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4"/>
        <w:gridCol w:w="225"/>
      </w:tblGrid>
      <w:tr w:rsidR="00A90942" w:rsidRPr="00D46716" w:rsidTr="006F281C">
        <w:trPr>
          <w:trHeight w:val="675"/>
        </w:trPr>
        <w:tc>
          <w:tcPr>
            <w:tcW w:w="9414" w:type="dxa"/>
          </w:tcPr>
          <w:tbl>
            <w:tblPr>
              <w:tblStyle w:val="TableGrid"/>
              <w:tblW w:w="9171" w:type="dxa"/>
              <w:tblInd w:w="16" w:type="dxa"/>
              <w:tblLook w:val="04A0" w:firstRow="1" w:lastRow="0" w:firstColumn="1" w:lastColumn="0" w:noHBand="0" w:noVBand="1"/>
            </w:tblPr>
            <w:tblGrid>
              <w:gridCol w:w="4592"/>
              <w:gridCol w:w="4579"/>
            </w:tblGrid>
            <w:tr w:rsidR="00FD679D" w:rsidRPr="00D46716" w:rsidTr="006F281C">
              <w:trPr>
                <w:trHeight w:val="280"/>
              </w:trPr>
              <w:tc>
                <w:tcPr>
                  <w:tcW w:w="4592" w:type="dxa"/>
                </w:tcPr>
                <w:p w:rsidR="00FD679D" w:rsidRPr="00D46716" w:rsidRDefault="00FD679D" w:rsidP="00FD679D">
                  <w:pPr>
                    <w:jc w:val="both"/>
                    <w:rPr>
                      <w:rStyle w:val="SubtleEmphasis"/>
                      <w:rFonts w:ascii="Arial" w:hAnsi="Arial" w:cs="Arial"/>
                    </w:rPr>
                  </w:pPr>
                </w:p>
                <w:p w:rsidR="00FD679D" w:rsidRPr="00D46716" w:rsidRDefault="00FD679D" w:rsidP="00FD679D">
                  <w:pPr>
                    <w:jc w:val="both"/>
                    <w:rPr>
                      <w:rFonts w:ascii="Arial" w:hAnsi="Arial" w:cs="Arial"/>
                    </w:rPr>
                  </w:pPr>
                  <w:r w:rsidRPr="00D46716">
                    <w:rPr>
                      <w:rFonts w:ascii="Arial" w:hAnsi="Arial" w:cs="Arial"/>
                      <w:b/>
                      <w:bCs/>
                      <w:noProof/>
                      <w:lang w:eastAsia="en-ZA"/>
                    </w:rPr>
                    <w:drawing>
                      <wp:inline distT="0" distB="0" distL="0" distR="0" wp14:anchorId="74D37B0B" wp14:editId="70243D25">
                        <wp:extent cx="2133600" cy="9334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79" w:type="dxa"/>
                </w:tcPr>
                <w:p w:rsidR="00FD679D" w:rsidRPr="00D46716" w:rsidRDefault="00FD679D" w:rsidP="00FD679D">
                  <w:pPr>
                    <w:jc w:val="both"/>
                    <w:rPr>
                      <w:rFonts w:ascii="Arial" w:eastAsia="Calibri" w:hAnsi="Arial" w:cs="Arial"/>
                      <w:noProof/>
                      <w:lang w:eastAsia="en-ZA"/>
                    </w:rPr>
                  </w:pPr>
                </w:p>
                <w:p w:rsidR="00FD679D" w:rsidRPr="00D46716" w:rsidRDefault="00FD679D" w:rsidP="00A536C0">
                  <w:pPr>
                    <w:jc w:val="both"/>
                    <w:rPr>
                      <w:rFonts w:ascii="Arial" w:hAnsi="Arial" w:cs="Arial"/>
                    </w:rPr>
                  </w:pPr>
                  <w:r w:rsidRPr="00D46716">
                    <w:rPr>
                      <w:rFonts w:ascii="Arial" w:hAnsi="Arial" w:cs="Arial"/>
                    </w:rPr>
                    <w:t xml:space="preserve">    </w:t>
                  </w:r>
                  <w:r w:rsidR="00A536C0" w:rsidRPr="00D46716">
                    <w:rPr>
                      <w:rFonts w:ascii="Arial" w:hAnsi="Arial" w:cs="Arial"/>
                    </w:rPr>
                    <w:t xml:space="preserve">                             </w:t>
                  </w:r>
                  <w:r w:rsidR="00A536C0" w:rsidRPr="00D46716">
                    <w:rPr>
                      <w:rFonts w:ascii="Arial" w:eastAsia="Calibri" w:hAnsi="Arial" w:cs="Arial"/>
                      <w:noProof/>
                      <w:lang w:eastAsia="en-ZA"/>
                    </w:rPr>
                    <w:drawing>
                      <wp:inline distT="0" distB="0" distL="0" distR="0" wp14:anchorId="7376EDC5" wp14:editId="348C8F42">
                        <wp:extent cx="1661795" cy="733425"/>
                        <wp:effectExtent l="0" t="0" r="0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79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36C0" w:rsidRPr="00D46716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</w:tr>
          </w:tbl>
          <w:p w:rsidR="00FD679D" w:rsidRPr="00D46716" w:rsidRDefault="00FD679D" w:rsidP="00FD679D">
            <w:pPr>
              <w:jc w:val="both"/>
              <w:rPr>
                <w:rFonts w:ascii="Arial" w:hAnsi="Arial" w:cs="Arial"/>
              </w:rPr>
            </w:pPr>
          </w:p>
          <w:p w:rsidR="00A90942" w:rsidRPr="00D46716" w:rsidRDefault="00A90942" w:rsidP="00DA2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</w:tcPr>
          <w:p w:rsidR="00617E03" w:rsidRPr="00D46716" w:rsidRDefault="00617E03" w:rsidP="00DA2E02">
            <w:pPr>
              <w:jc w:val="both"/>
              <w:rPr>
                <w:rFonts w:ascii="Arial" w:hAnsi="Arial" w:cs="Arial"/>
              </w:rPr>
            </w:pPr>
          </w:p>
          <w:p w:rsidR="00617E03" w:rsidRPr="00D46716" w:rsidRDefault="00617E03" w:rsidP="00DA2E02">
            <w:pPr>
              <w:jc w:val="both"/>
              <w:rPr>
                <w:rFonts w:ascii="Arial" w:hAnsi="Arial" w:cs="Arial"/>
              </w:rPr>
            </w:pPr>
          </w:p>
        </w:tc>
      </w:tr>
    </w:tbl>
    <w:p w:rsidR="001A10A8" w:rsidRPr="00D46716" w:rsidRDefault="006020E3" w:rsidP="002C002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46716">
        <w:rPr>
          <w:rFonts w:ascii="Arial" w:eastAsia="Calibri" w:hAnsi="Arial" w:cs="Arial"/>
          <w:b/>
          <w:sz w:val="24"/>
          <w:szCs w:val="24"/>
        </w:rPr>
        <w:t>VACANCY ADVERTISEMENT: EXTERNAL</w:t>
      </w:r>
    </w:p>
    <w:p w:rsidR="00C25C50" w:rsidRPr="00D46716" w:rsidRDefault="00DA2E02" w:rsidP="00C25C50">
      <w:pPr>
        <w:jc w:val="both"/>
        <w:rPr>
          <w:rFonts w:ascii="Arial" w:hAnsi="Arial" w:cs="Arial"/>
          <w:color w:val="000000" w:themeColor="text1"/>
        </w:rPr>
      </w:pPr>
      <w:r w:rsidRPr="00D46716">
        <w:rPr>
          <w:rFonts w:ascii="Arial" w:eastAsia="Calibri" w:hAnsi="Arial" w:cs="Arial"/>
        </w:rPr>
        <w:t xml:space="preserve">Thekwini </w:t>
      </w:r>
      <w:r w:rsidR="00064338" w:rsidRPr="00D46716">
        <w:rPr>
          <w:rFonts w:ascii="Arial" w:eastAsia="Calibri" w:hAnsi="Arial" w:cs="Arial"/>
        </w:rPr>
        <w:t>TVET</w:t>
      </w:r>
      <w:r w:rsidRPr="00D46716">
        <w:rPr>
          <w:rFonts w:ascii="Arial" w:eastAsia="Calibri" w:hAnsi="Arial" w:cs="Arial"/>
        </w:rPr>
        <w:t xml:space="preserve"> College invites suitably quali</w:t>
      </w:r>
      <w:r w:rsidR="00D227CB" w:rsidRPr="00D46716">
        <w:rPr>
          <w:rFonts w:ascii="Arial" w:eastAsia="Calibri" w:hAnsi="Arial" w:cs="Arial"/>
        </w:rPr>
        <w:t>fied and experienced individuals</w:t>
      </w:r>
      <w:r w:rsidRPr="00D46716">
        <w:rPr>
          <w:rFonts w:ascii="Arial" w:eastAsia="Calibri" w:hAnsi="Arial" w:cs="Arial"/>
        </w:rPr>
        <w:t xml:space="preserve"> to apply for the </w:t>
      </w:r>
      <w:r w:rsidR="00A141A9" w:rsidRPr="00D46716">
        <w:rPr>
          <w:rFonts w:ascii="Arial" w:eastAsia="Calibri" w:hAnsi="Arial" w:cs="Arial"/>
        </w:rPr>
        <w:t xml:space="preserve">following </w:t>
      </w:r>
      <w:r w:rsidR="005E1870">
        <w:rPr>
          <w:rFonts w:ascii="Arial" w:eastAsia="Calibri" w:hAnsi="Arial" w:cs="Arial"/>
        </w:rPr>
        <w:t>permanent</w:t>
      </w:r>
      <w:r w:rsidR="00DE1354" w:rsidRPr="00D46716">
        <w:rPr>
          <w:rFonts w:ascii="Arial" w:eastAsia="Calibri" w:hAnsi="Arial" w:cs="Arial"/>
        </w:rPr>
        <w:t xml:space="preserve"> </w:t>
      </w:r>
      <w:r w:rsidR="00A141A9" w:rsidRPr="00D46716">
        <w:rPr>
          <w:rFonts w:ascii="Arial" w:eastAsia="Calibri" w:hAnsi="Arial" w:cs="Arial"/>
        </w:rPr>
        <w:t>post</w:t>
      </w:r>
      <w:r w:rsidR="002902A3" w:rsidRPr="00D46716">
        <w:rPr>
          <w:rFonts w:ascii="Arial" w:eastAsia="Calibri" w:hAnsi="Arial" w:cs="Arial"/>
        </w:rPr>
        <w:t xml:space="preserve"> based in Durban</w:t>
      </w:r>
      <w:r w:rsidR="006F281C" w:rsidRPr="00D46716">
        <w:rPr>
          <w:rFonts w:ascii="Arial" w:eastAsia="Calibri" w:hAnsi="Arial" w:cs="Arial"/>
        </w:rPr>
        <w:t>.</w:t>
      </w:r>
    </w:p>
    <w:p w:rsidR="00C25C50" w:rsidRPr="00D46716" w:rsidRDefault="00F45883" w:rsidP="00CE1B8C">
      <w:pPr>
        <w:pStyle w:val="ListParagraph"/>
        <w:numPr>
          <w:ilvl w:val="0"/>
          <w:numId w:val="33"/>
        </w:numPr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ASSISTANT DIRECTOR: </w:t>
      </w:r>
      <w:r w:rsidR="00067BF7">
        <w:rPr>
          <w:rFonts w:ascii="Arial" w:eastAsia="Calibri" w:hAnsi="Arial" w:cs="Arial"/>
          <w:b/>
          <w:color w:val="000000" w:themeColor="text1"/>
        </w:rPr>
        <w:t xml:space="preserve">FINANCIAL AND </w:t>
      </w:r>
      <w:r w:rsidR="00353E59">
        <w:rPr>
          <w:rFonts w:ascii="Arial" w:eastAsia="Calibri" w:hAnsi="Arial" w:cs="Arial"/>
          <w:b/>
          <w:color w:val="000000" w:themeColor="text1"/>
        </w:rPr>
        <w:t>MANAGEMENT ACCOUNTING</w:t>
      </w:r>
      <w:r w:rsidR="00B93EC7">
        <w:rPr>
          <w:rFonts w:ascii="Arial" w:eastAsia="Calibri" w:hAnsi="Arial" w:cs="Arial"/>
          <w:b/>
          <w:color w:val="000000" w:themeColor="text1"/>
        </w:rPr>
        <w:t xml:space="preserve"> POST </w:t>
      </w:r>
      <w:r w:rsidR="003D56B5" w:rsidRPr="00D46716">
        <w:rPr>
          <w:rFonts w:ascii="Arial" w:eastAsia="Calibri" w:hAnsi="Arial" w:cs="Arial"/>
          <w:b/>
          <w:color w:val="000000" w:themeColor="text1"/>
        </w:rPr>
        <w:t>X</w:t>
      </w:r>
      <w:r w:rsidR="00C25C50" w:rsidRPr="00D46716">
        <w:rPr>
          <w:rFonts w:ascii="Arial" w:eastAsia="Calibri" w:hAnsi="Arial" w:cs="Arial"/>
          <w:b/>
          <w:color w:val="000000" w:themeColor="text1"/>
        </w:rPr>
        <w:t>1</w:t>
      </w:r>
    </w:p>
    <w:p w:rsidR="00C25C50" w:rsidRPr="00D46716" w:rsidRDefault="00353E59" w:rsidP="00C25C50">
      <w:pPr>
        <w:pStyle w:val="ListParagraph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PERMANENT</w:t>
      </w:r>
    </w:p>
    <w:p w:rsidR="00FA3E03" w:rsidRPr="00D46716" w:rsidRDefault="00353E59" w:rsidP="00C25C50">
      <w:pPr>
        <w:pStyle w:val="ListParagraph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CENTRAL OFFICE</w:t>
      </w:r>
      <w:r w:rsidR="00C25C50" w:rsidRPr="00D46716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C25C50" w:rsidRPr="00D46716" w:rsidRDefault="00353E59" w:rsidP="00C25C50">
      <w:pPr>
        <w:pStyle w:val="ListParagraph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REF</w:t>
      </w:r>
      <w:r w:rsidR="00C25C50" w:rsidRPr="00D46716">
        <w:rPr>
          <w:rFonts w:ascii="Arial" w:eastAsia="Calibri" w:hAnsi="Arial" w:cs="Arial"/>
          <w:b/>
          <w:color w:val="000000" w:themeColor="text1"/>
        </w:rPr>
        <w:t xml:space="preserve">: </w:t>
      </w:r>
      <w:r>
        <w:rPr>
          <w:rFonts w:ascii="Arial" w:eastAsia="Calibri" w:hAnsi="Arial" w:cs="Arial"/>
          <w:b/>
          <w:color w:val="000000" w:themeColor="text1"/>
        </w:rPr>
        <w:t>FIN</w:t>
      </w:r>
      <w:r w:rsidR="002902A3" w:rsidRPr="00D46716">
        <w:rPr>
          <w:rFonts w:ascii="Arial" w:eastAsia="Calibri" w:hAnsi="Arial" w:cs="Arial"/>
          <w:b/>
          <w:color w:val="000000" w:themeColor="text1"/>
        </w:rPr>
        <w:t xml:space="preserve"> 0</w:t>
      </w:r>
      <w:r w:rsidR="007B4CB7">
        <w:rPr>
          <w:rFonts w:ascii="Arial" w:eastAsia="Calibri" w:hAnsi="Arial" w:cs="Arial"/>
          <w:b/>
          <w:color w:val="000000" w:themeColor="text1"/>
        </w:rPr>
        <w:t>1</w:t>
      </w:r>
      <w:r w:rsidR="00C25C50" w:rsidRPr="00D46716">
        <w:rPr>
          <w:rFonts w:ascii="Arial" w:eastAsia="Calibri" w:hAnsi="Arial" w:cs="Arial"/>
          <w:b/>
          <w:color w:val="000000" w:themeColor="text1"/>
        </w:rPr>
        <w:t>/0</w:t>
      </w:r>
      <w:r>
        <w:rPr>
          <w:rFonts w:ascii="Arial" w:eastAsia="Calibri" w:hAnsi="Arial" w:cs="Arial"/>
          <w:b/>
          <w:color w:val="000000" w:themeColor="text1"/>
        </w:rPr>
        <w:t>9</w:t>
      </w:r>
      <w:r w:rsidR="00C25C50" w:rsidRPr="00D46716">
        <w:rPr>
          <w:rFonts w:ascii="Arial" w:eastAsia="Calibri" w:hAnsi="Arial" w:cs="Arial"/>
          <w:b/>
          <w:color w:val="000000" w:themeColor="text1"/>
        </w:rPr>
        <w:t>/202</w:t>
      </w:r>
      <w:r w:rsidR="005E1870">
        <w:rPr>
          <w:rFonts w:ascii="Arial" w:eastAsia="Calibri" w:hAnsi="Arial" w:cs="Arial"/>
          <w:b/>
          <w:color w:val="000000" w:themeColor="text1"/>
        </w:rPr>
        <w:t>1</w:t>
      </w:r>
      <w:r w:rsidR="00C25C50" w:rsidRPr="00D46716">
        <w:rPr>
          <w:rFonts w:ascii="Arial" w:eastAsia="Calibri" w:hAnsi="Arial" w:cs="Arial"/>
          <w:b/>
          <w:color w:val="000000" w:themeColor="text1"/>
        </w:rPr>
        <w:tab/>
        <w:t xml:space="preserve"> </w:t>
      </w:r>
    </w:p>
    <w:p w:rsidR="00C25C50" w:rsidRPr="00D46716" w:rsidRDefault="00C25C50" w:rsidP="00C25C50">
      <w:pPr>
        <w:pStyle w:val="ListParagraph"/>
        <w:ind w:left="360"/>
        <w:jc w:val="both"/>
        <w:rPr>
          <w:rFonts w:ascii="Arial" w:eastAsia="Calibri" w:hAnsi="Arial" w:cs="Arial"/>
          <w:b/>
          <w:color w:val="000000" w:themeColor="text1"/>
        </w:rPr>
      </w:pPr>
      <w:r w:rsidRPr="00D46716">
        <w:rPr>
          <w:rFonts w:ascii="Arial" w:eastAsia="Calibri" w:hAnsi="Arial" w:cs="Arial"/>
          <w:b/>
          <w:color w:val="000000" w:themeColor="text1"/>
        </w:rPr>
        <w:t>Notch: R</w:t>
      </w:r>
      <w:r w:rsidR="0020702A">
        <w:rPr>
          <w:rFonts w:ascii="Arial" w:eastAsia="Calibri" w:hAnsi="Arial" w:cs="Arial"/>
          <w:b/>
          <w:color w:val="000000" w:themeColor="text1"/>
        </w:rPr>
        <w:t>376 596</w:t>
      </w:r>
      <w:r w:rsidR="001067A7">
        <w:rPr>
          <w:rFonts w:ascii="Arial" w:eastAsia="Calibri" w:hAnsi="Arial" w:cs="Arial"/>
          <w:b/>
          <w:color w:val="000000" w:themeColor="text1"/>
        </w:rPr>
        <w:t xml:space="preserve"> </w:t>
      </w:r>
      <w:r w:rsidR="006D32C7" w:rsidRPr="00D46716">
        <w:rPr>
          <w:rFonts w:ascii="Arial" w:eastAsia="Calibri" w:hAnsi="Arial" w:cs="Arial"/>
          <w:b/>
          <w:color w:val="000000" w:themeColor="text1"/>
        </w:rPr>
        <w:t xml:space="preserve">PA </w:t>
      </w:r>
      <w:r w:rsidRPr="00D46716">
        <w:rPr>
          <w:rFonts w:ascii="Arial" w:eastAsia="Calibri" w:hAnsi="Arial" w:cs="Arial"/>
          <w:b/>
          <w:color w:val="000000" w:themeColor="text1"/>
        </w:rPr>
        <w:t>(SL</w:t>
      </w:r>
      <w:r w:rsidR="0020702A">
        <w:rPr>
          <w:rFonts w:ascii="Arial" w:eastAsia="Calibri" w:hAnsi="Arial" w:cs="Arial"/>
          <w:b/>
          <w:color w:val="000000" w:themeColor="text1"/>
        </w:rPr>
        <w:t>9)</w:t>
      </w:r>
      <w:r w:rsidRPr="00D46716">
        <w:rPr>
          <w:rFonts w:ascii="Arial" w:eastAsia="Calibri" w:hAnsi="Arial" w:cs="Arial"/>
          <w:b/>
          <w:color w:val="000000" w:themeColor="text1"/>
        </w:rPr>
        <w:t xml:space="preserve">  </w:t>
      </w:r>
    </w:p>
    <w:p w:rsidR="00197573" w:rsidRDefault="00197573" w:rsidP="00197573">
      <w:pPr>
        <w:contextualSpacing/>
        <w:jc w:val="both"/>
        <w:rPr>
          <w:rFonts w:ascii="Arial" w:eastAsia="Calibri" w:hAnsi="Arial" w:cs="Arial"/>
          <w:color w:val="000000" w:themeColor="text1"/>
        </w:rPr>
      </w:pPr>
      <w:r w:rsidRPr="00953615">
        <w:rPr>
          <w:rFonts w:ascii="Arial" w:eastAsia="Calibri" w:hAnsi="Arial" w:cs="Arial"/>
          <w:b/>
          <w:color w:val="000000" w:themeColor="text1"/>
        </w:rPr>
        <w:t xml:space="preserve">Requirements: </w:t>
      </w:r>
      <w:r w:rsidRPr="00953615">
        <w:rPr>
          <w:rFonts w:ascii="Arial" w:eastAsia="Calibri" w:hAnsi="Arial" w:cs="Arial"/>
          <w:b/>
          <w:color w:val="000000" w:themeColor="text1"/>
        </w:rPr>
        <w:sym w:font="Symbol" w:char="F0B7"/>
      </w:r>
      <w:r w:rsidRPr="00953615">
        <w:rPr>
          <w:rFonts w:ascii="Arial" w:eastAsia="Calibri" w:hAnsi="Arial" w:cs="Arial"/>
          <w:color w:val="000000" w:themeColor="text1"/>
        </w:rPr>
        <w:t>Matric certificate or equivalent</w:t>
      </w:r>
      <w:r w:rsidRPr="00953615">
        <w:rPr>
          <w:rFonts w:ascii="Arial" w:eastAsia="Calibri" w:hAnsi="Arial" w:cs="Arial"/>
          <w:b/>
          <w:color w:val="000000" w:themeColor="text1"/>
        </w:rPr>
        <w:t xml:space="preserve"> </w:t>
      </w:r>
      <w:r w:rsidRPr="00953615">
        <w:rPr>
          <w:rFonts w:ascii="Arial" w:eastAsia="Calibri" w:hAnsi="Arial" w:cs="Arial"/>
          <w:b/>
          <w:color w:val="000000" w:themeColor="text1"/>
        </w:rPr>
        <w:sym w:font="Symbol" w:char="F0B7"/>
      </w:r>
      <w:r w:rsidRPr="00953615">
        <w:rPr>
          <w:rFonts w:ascii="Arial" w:eastAsia="Calibri" w:hAnsi="Arial" w:cs="Arial"/>
          <w:color w:val="000000" w:themeColor="text1"/>
        </w:rPr>
        <w:t xml:space="preserve">Recognised </w:t>
      </w:r>
      <w:r w:rsidR="00EA1BE0">
        <w:rPr>
          <w:rFonts w:ascii="Arial" w:eastAsia="Calibri" w:hAnsi="Arial" w:cs="Arial"/>
          <w:color w:val="000000" w:themeColor="text1"/>
        </w:rPr>
        <w:t>and relevant tertiary qualification (REQV13) in Commerce Accounting or F</w:t>
      </w:r>
      <w:r w:rsidR="0027224A">
        <w:rPr>
          <w:rFonts w:ascii="Arial" w:eastAsia="Calibri" w:hAnsi="Arial" w:cs="Arial"/>
          <w:color w:val="000000" w:themeColor="text1"/>
        </w:rPr>
        <w:t xml:space="preserve">inancial </w:t>
      </w:r>
      <w:r w:rsidR="00EA1BE0">
        <w:rPr>
          <w:rFonts w:ascii="Arial" w:eastAsia="Calibri" w:hAnsi="Arial" w:cs="Arial"/>
          <w:color w:val="000000" w:themeColor="text1"/>
        </w:rPr>
        <w:t>M</w:t>
      </w:r>
      <w:r w:rsidR="0027224A">
        <w:rPr>
          <w:rFonts w:ascii="Arial" w:eastAsia="Calibri" w:hAnsi="Arial" w:cs="Arial"/>
          <w:color w:val="000000" w:themeColor="text1"/>
        </w:rPr>
        <w:t>anagement</w:t>
      </w:r>
      <w:r w:rsidRPr="00953615">
        <w:rPr>
          <w:rFonts w:ascii="Arial" w:eastAsia="Calibri" w:hAnsi="Arial" w:cs="Arial"/>
          <w:color w:val="000000" w:themeColor="text1"/>
        </w:rPr>
        <w:t xml:space="preserve"> </w:t>
      </w:r>
      <w:r w:rsidRPr="00953615">
        <w:rPr>
          <w:rFonts w:ascii="Arial" w:eastAsia="Calibri" w:hAnsi="Arial" w:cs="Arial"/>
          <w:color w:val="000000" w:themeColor="text1"/>
        </w:rPr>
        <w:sym w:font="Symbol" w:char="F0B7"/>
      </w:r>
      <w:r w:rsidR="0027224A">
        <w:rPr>
          <w:rFonts w:ascii="Arial" w:eastAsia="Calibri" w:hAnsi="Arial" w:cs="Arial"/>
          <w:color w:val="000000" w:themeColor="text1"/>
        </w:rPr>
        <w:t xml:space="preserve"> </w:t>
      </w:r>
      <w:r w:rsidR="00EA1BE0">
        <w:rPr>
          <w:rFonts w:ascii="Arial" w:eastAsia="Calibri" w:hAnsi="Arial" w:cs="Arial"/>
          <w:color w:val="000000" w:themeColor="text1"/>
        </w:rPr>
        <w:t>Seven years functional work experience in an overall financial management and reporting role, of which three years should be at managerial (supervisory) level</w:t>
      </w:r>
      <w:r w:rsidR="005D3418">
        <w:rPr>
          <w:rFonts w:ascii="Arial" w:eastAsia="Calibri" w:hAnsi="Arial" w:cs="Arial"/>
          <w:color w:val="000000" w:themeColor="text1"/>
        </w:rPr>
        <w:t xml:space="preserve">. </w:t>
      </w:r>
      <w:r w:rsidR="000B0DB7" w:rsidRPr="00953615">
        <w:rPr>
          <w:rFonts w:ascii="Arial" w:eastAsia="Calibri" w:hAnsi="Arial" w:cs="Arial"/>
          <w:color w:val="000000" w:themeColor="text1"/>
          <w:lang w:val="en-US"/>
        </w:rPr>
        <w:sym w:font="Symbol" w:char="F0B7"/>
      </w:r>
      <w:r w:rsidR="00EA1BE0">
        <w:rPr>
          <w:rFonts w:ascii="Arial" w:eastAsia="Calibri" w:hAnsi="Arial" w:cs="Arial"/>
          <w:color w:val="000000" w:themeColor="text1"/>
          <w:lang w:val="en-US"/>
        </w:rPr>
        <w:t>Good computer skills (including Word, PowerPoint and Outlook) with excellent Excel skills</w:t>
      </w:r>
      <w:r w:rsidR="000B0DB7" w:rsidRPr="0095361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953615">
        <w:rPr>
          <w:rFonts w:ascii="Arial" w:eastAsia="Calibri" w:hAnsi="Arial" w:cs="Arial"/>
          <w:color w:val="000000" w:themeColor="text1"/>
          <w:lang w:val="en-US"/>
        </w:rPr>
        <w:sym w:font="Symbol" w:char="F0B7"/>
      </w:r>
      <w:r w:rsidR="00EA1BE0">
        <w:rPr>
          <w:rFonts w:ascii="Arial" w:eastAsia="Calibri" w:hAnsi="Arial" w:cs="Arial"/>
          <w:color w:val="000000" w:themeColor="text1"/>
          <w:lang w:val="en-US"/>
        </w:rPr>
        <w:t xml:space="preserve">Good knowledge of one or more accounting software packages </w:t>
      </w:r>
      <w:r w:rsidR="00EA1BE0" w:rsidRPr="00953615">
        <w:rPr>
          <w:rFonts w:ascii="Arial" w:eastAsia="Calibri" w:hAnsi="Arial" w:cs="Arial"/>
          <w:color w:val="000000" w:themeColor="text1"/>
        </w:rPr>
        <w:sym w:font="Symbol" w:char="F0B7"/>
      </w:r>
      <w:r w:rsidRPr="00953615">
        <w:rPr>
          <w:rFonts w:ascii="Arial" w:eastAsia="Calibri" w:hAnsi="Arial" w:cs="Arial"/>
          <w:color w:val="000000" w:themeColor="text1"/>
          <w:lang w:val="en-US"/>
        </w:rPr>
        <w:t xml:space="preserve">Leadership and management skills; good communication and interpersonal skills </w:t>
      </w:r>
      <w:r w:rsidRPr="00953615">
        <w:rPr>
          <w:rFonts w:ascii="Arial" w:eastAsia="Calibri" w:hAnsi="Arial" w:cs="Arial"/>
          <w:color w:val="000000" w:themeColor="text1"/>
          <w:lang w:val="en-US"/>
        </w:rPr>
        <w:sym w:font="Symbol" w:char="F0B7"/>
      </w:r>
      <w:r w:rsidR="00EA1BE0">
        <w:rPr>
          <w:rFonts w:ascii="Arial" w:eastAsia="Calibri" w:hAnsi="Arial" w:cs="Arial"/>
          <w:color w:val="000000" w:themeColor="text1"/>
          <w:lang w:val="en-US"/>
        </w:rPr>
        <w:t>Good administration skills</w:t>
      </w:r>
      <w:r w:rsidR="00C432C1">
        <w:rPr>
          <w:rFonts w:ascii="Arial" w:eastAsia="Calibri" w:hAnsi="Arial" w:cs="Arial"/>
          <w:b/>
          <w:color w:val="000000" w:themeColor="text1"/>
        </w:rPr>
        <w:t xml:space="preserve"> </w:t>
      </w:r>
      <w:r w:rsidRPr="00953615">
        <w:rPr>
          <w:rFonts w:ascii="Arial" w:eastAsia="Calibri" w:hAnsi="Arial" w:cs="Arial"/>
          <w:b/>
          <w:color w:val="000000" w:themeColor="text1"/>
        </w:rPr>
        <w:sym w:font="Symbol" w:char="F0B7"/>
      </w:r>
      <w:r w:rsidR="00340591" w:rsidRPr="00340591">
        <w:rPr>
          <w:rFonts w:ascii="Arial" w:eastAsia="Calibri" w:hAnsi="Arial" w:cs="Arial"/>
          <w:color w:val="000000" w:themeColor="text1"/>
        </w:rPr>
        <w:t>Valid and unendorsed</w:t>
      </w:r>
      <w:r w:rsidR="00340591">
        <w:rPr>
          <w:rFonts w:ascii="Arial" w:eastAsia="Calibri" w:hAnsi="Arial" w:cs="Arial"/>
          <w:color w:val="000000" w:themeColor="text1"/>
        </w:rPr>
        <w:t xml:space="preserve"> Code EB Drivers Licence</w:t>
      </w:r>
      <w:r w:rsidRPr="00953615">
        <w:rPr>
          <w:rFonts w:ascii="Arial" w:eastAsia="Calibri" w:hAnsi="Arial" w:cs="Arial"/>
          <w:color w:val="000000" w:themeColor="text1"/>
        </w:rPr>
        <w:t xml:space="preserve"> </w:t>
      </w:r>
      <w:r w:rsidRPr="00953615">
        <w:rPr>
          <w:rFonts w:ascii="Arial" w:eastAsia="Calibri" w:hAnsi="Arial" w:cs="Arial"/>
          <w:color w:val="000000" w:themeColor="text1"/>
        </w:rPr>
        <w:sym w:font="Symbol" w:char="F0B7"/>
      </w:r>
      <w:r w:rsidR="00340591">
        <w:rPr>
          <w:rFonts w:ascii="Arial" w:eastAsia="Calibri" w:hAnsi="Arial" w:cs="Arial"/>
          <w:color w:val="000000" w:themeColor="text1"/>
        </w:rPr>
        <w:t>Experience in the Public Sector will be an advantage.</w:t>
      </w:r>
    </w:p>
    <w:p w:rsidR="00157512" w:rsidRPr="00A91CA1" w:rsidRDefault="00157512" w:rsidP="00197573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197573" w:rsidRPr="00A91CA1" w:rsidRDefault="00197573" w:rsidP="00067BF7">
      <w:pPr>
        <w:contextualSpacing/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A91CA1">
        <w:rPr>
          <w:rFonts w:ascii="Arial" w:eastAsia="Calibri" w:hAnsi="Arial" w:cs="Arial"/>
          <w:b/>
          <w:color w:val="000000" w:themeColor="text1"/>
        </w:rPr>
        <w:t xml:space="preserve">Key Result areas: </w:t>
      </w:r>
      <w:r w:rsidR="00C021A5" w:rsidRPr="00A91CA1">
        <w:rPr>
          <w:rFonts w:ascii="Arial" w:eastAsia="Calibri" w:hAnsi="Arial" w:cs="Arial"/>
          <w:b/>
          <w:color w:val="000000" w:themeColor="text1"/>
        </w:rPr>
        <w:sym w:font="Symbol" w:char="F0B7"/>
      </w:r>
      <w:r w:rsidR="00C021A5">
        <w:rPr>
          <w:rFonts w:ascii="Arial" w:eastAsia="Calibri" w:hAnsi="Arial" w:cs="Arial"/>
          <w:b/>
          <w:color w:val="000000" w:themeColor="text1"/>
        </w:rPr>
        <w:t xml:space="preserve"> </w:t>
      </w:r>
      <w:r w:rsidR="00C021A5" w:rsidRPr="00C021A5">
        <w:rPr>
          <w:rFonts w:ascii="Arial" w:eastAsia="Calibri" w:hAnsi="Arial" w:cs="Arial"/>
          <w:color w:val="000000" w:themeColor="text1"/>
        </w:rPr>
        <w:t>Planning</w:t>
      </w:r>
      <w:r w:rsidR="00C021A5">
        <w:rPr>
          <w:rFonts w:ascii="Arial" w:eastAsia="Calibri" w:hAnsi="Arial" w:cs="Arial"/>
          <w:color w:val="000000" w:themeColor="text1"/>
        </w:rPr>
        <w:t xml:space="preserve"> – </w:t>
      </w:r>
      <w:r w:rsidR="00C021A5" w:rsidRPr="00C021A5">
        <w:rPr>
          <w:rFonts w:ascii="Arial" w:eastAsia="Calibri" w:hAnsi="Arial" w:cs="Arial"/>
          <w:color w:val="000000" w:themeColor="text1"/>
        </w:rPr>
        <w:t>Coordinat</w:t>
      </w:r>
      <w:r w:rsidR="00C021A5">
        <w:rPr>
          <w:rFonts w:ascii="Arial" w:eastAsia="Calibri" w:hAnsi="Arial" w:cs="Arial"/>
          <w:color w:val="000000" w:themeColor="text1"/>
        </w:rPr>
        <w:t>e, review, analyse and quality assure the financial</w:t>
      </w:r>
      <w:r w:rsidR="002F17F1">
        <w:rPr>
          <w:rFonts w:ascii="Arial" w:eastAsia="Calibri" w:hAnsi="Arial" w:cs="Arial"/>
          <w:color w:val="000000" w:themeColor="text1"/>
        </w:rPr>
        <w:t xml:space="preserve"> supporting information for planning purposes</w:t>
      </w:r>
      <w:r w:rsidR="00C021A5">
        <w:rPr>
          <w:rFonts w:ascii="Arial" w:eastAsia="Calibri" w:hAnsi="Arial" w:cs="Arial"/>
          <w:b/>
          <w:color w:val="000000" w:themeColor="text1"/>
        </w:rPr>
        <w:t xml:space="preserve"> </w:t>
      </w:r>
      <w:r w:rsidR="002F17F1" w:rsidRPr="00A91CA1">
        <w:rPr>
          <w:rFonts w:ascii="Arial" w:eastAsia="Calibri" w:hAnsi="Arial" w:cs="Arial"/>
          <w:b/>
          <w:color w:val="000000" w:themeColor="text1"/>
        </w:rPr>
        <w:sym w:font="Symbol" w:char="F0B7"/>
      </w:r>
      <w:r w:rsidR="002F17F1" w:rsidRPr="002F17F1">
        <w:rPr>
          <w:rFonts w:ascii="Arial" w:eastAsia="Calibri" w:hAnsi="Arial" w:cs="Arial"/>
          <w:color w:val="000000" w:themeColor="text1"/>
        </w:rPr>
        <w:t xml:space="preserve">Supervise employees to ensure an effective financial accounting service </w:t>
      </w:r>
      <w:r w:rsidR="002F17F1" w:rsidRPr="00A91CA1">
        <w:rPr>
          <w:rFonts w:ascii="Arial" w:eastAsia="Calibri" w:hAnsi="Arial" w:cs="Arial"/>
          <w:b/>
          <w:color w:val="000000" w:themeColor="text1"/>
        </w:rPr>
        <w:sym w:font="Symbol" w:char="F0B7"/>
      </w:r>
      <w:r w:rsidR="002F17F1">
        <w:rPr>
          <w:rFonts w:ascii="Arial" w:eastAsia="Calibri" w:hAnsi="Arial" w:cs="Arial"/>
          <w:b/>
          <w:color w:val="000000" w:themeColor="text1"/>
        </w:rPr>
        <w:t xml:space="preserve"> </w:t>
      </w:r>
      <w:r w:rsidR="002F17F1" w:rsidRPr="002F17F1">
        <w:rPr>
          <w:rFonts w:ascii="Arial" w:eastAsia="Calibri" w:hAnsi="Arial" w:cs="Arial"/>
          <w:color w:val="000000" w:themeColor="text1"/>
        </w:rPr>
        <w:t>Budgeting</w:t>
      </w:r>
      <w:r w:rsidR="002F17F1">
        <w:rPr>
          <w:rFonts w:ascii="Arial" w:eastAsia="Calibri" w:hAnsi="Arial" w:cs="Arial"/>
          <w:color w:val="000000" w:themeColor="text1"/>
        </w:rPr>
        <w:t xml:space="preserve"> – Coordinate, review, analyse and quality assure the budget preparation process</w:t>
      </w:r>
      <w:r w:rsidR="00067BF7">
        <w:rPr>
          <w:rFonts w:ascii="Arial" w:eastAsia="Calibri" w:hAnsi="Arial" w:cs="Arial"/>
          <w:color w:val="000000" w:themeColor="text1"/>
        </w:rPr>
        <w:t xml:space="preserve"> </w:t>
      </w:r>
      <w:r w:rsidR="00067BF7" w:rsidRPr="00A91CA1">
        <w:rPr>
          <w:rFonts w:ascii="Arial" w:eastAsia="Calibri" w:hAnsi="Arial" w:cs="Arial"/>
          <w:color w:val="000000" w:themeColor="text1"/>
        </w:rPr>
        <w:sym w:font="Symbol" w:char="F0B7"/>
      </w:r>
      <w:r w:rsidR="00067BF7">
        <w:rPr>
          <w:rFonts w:ascii="Arial" w:eastAsia="Calibri" w:hAnsi="Arial" w:cs="Arial"/>
          <w:color w:val="000000" w:themeColor="text1"/>
        </w:rPr>
        <w:t>Manage the collection and recording of revenue, debt management and expenditure management for the College.</w:t>
      </w:r>
      <w:r w:rsidR="002F17F1">
        <w:rPr>
          <w:rFonts w:ascii="Arial" w:eastAsia="Calibri" w:hAnsi="Arial" w:cs="Arial"/>
          <w:color w:val="000000" w:themeColor="text1"/>
        </w:rPr>
        <w:t xml:space="preserve"> </w:t>
      </w:r>
      <w:r w:rsidR="00067BF7" w:rsidRPr="00A91CA1">
        <w:rPr>
          <w:rFonts w:ascii="Arial" w:eastAsia="Calibri" w:hAnsi="Arial" w:cs="Arial"/>
          <w:b/>
          <w:color w:val="000000" w:themeColor="text1"/>
        </w:rPr>
        <w:sym w:font="Symbol" w:char="F0B7"/>
      </w:r>
      <w:r w:rsidR="00067BF7" w:rsidRPr="00B2058A">
        <w:rPr>
          <w:rFonts w:ascii="Arial" w:eastAsia="Calibri" w:hAnsi="Arial" w:cs="Arial"/>
          <w:color w:val="000000" w:themeColor="text1"/>
        </w:rPr>
        <w:t>Manage the operational processes, resources and procedures associated with the management accounting functions</w:t>
      </w:r>
      <w:r w:rsidR="00067BF7">
        <w:rPr>
          <w:rFonts w:ascii="Arial" w:eastAsia="Calibri" w:hAnsi="Arial" w:cs="Arial"/>
          <w:color w:val="000000" w:themeColor="text1"/>
        </w:rPr>
        <w:t>.</w:t>
      </w:r>
      <w:r w:rsidR="00067BF7" w:rsidRPr="00A91CA1">
        <w:rPr>
          <w:rFonts w:ascii="Arial" w:eastAsia="Calibri" w:hAnsi="Arial" w:cs="Arial"/>
          <w:b/>
          <w:color w:val="000000" w:themeColor="text1"/>
        </w:rPr>
        <w:t xml:space="preserve"> </w:t>
      </w:r>
      <w:r w:rsidR="002F17F1" w:rsidRPr="00A91CA1">
        <w:rPr>
          <w:rFonts w:ascii="Arial" w:eastAsia="Calibri" w:hAnsi="Arial" w:cs="Arial"/>
          <w:b/>
          <w:color w:val="000000" w:themeColor="text1"/>
        </w:rPr>
        <w:sym w:font="Symbol" w:char="F0B7"/>
      </w:r>
      <w:r w:rsidR="002F17F1">
        <w:rPr>
          <w:rFonts w:ascii="Arial" w:eastAsia="Calibri" w:hAnsi="Arial" w:cs="Arial"/>
          <w:b/>
          <w:color w:val="000000" w:themeColor="text1"/>
        </w:rPr>
        <w:t xml:space="preserve"> </w:t>
      </w:r>
      <w:r w:rsidR="002F17F1" w:rsidRPr="002F17F1">
        <w:rPr>
          <w:rFonts w:ascii="Arial" w:eastAsia="Calibri" w:hAnsi="Arial" w:cs="Arial"/>
          <w:color w:val="000000" w:themeColor="text1"/>
        </w:rPr>
        <w:t>Reporting – Coordinate, review, analyse and</w:t>
      </w:r>
      <w:r w:rsidR="002F17F1">
        <w:rPr>
          <w:rFonts w:ascii="Arial" w:eastAsia="Calibri" w:hAnsi="Arial" w:cs="Arial"/>
          <w:color w:val="000000" w:themeColor="text1"/>
        </w:rPr>
        <w:t xml:space="preserve"> quality assure the management accounting reporting processes </w:t>
      </w:r>
      <w:r w:rsidR="00157512" w:rsidRPr="002F17F1">
        <w:rPr>
          <w:rFonts w:ascii="Arial" w:eastAsia="Calibri" w:hAnsi="Arial" w:cs="Arial"/>
          <w:color w:val="000000" w:themeColor="text1"/>
        </w:rPr>
        <w:sym w:font="Symbol" w:char="F0B7"/>
      </w:r>
      <w:r w:rsidR="00D43661" w:rsidRPr="002F17F1">
        <w:rPr>
          <w:rFonts w:ascii="Arial" w:eastAsia="Calibri" w:hAnsi="Arial" w:cs="Arial"/>
          <w:color w:val="000000" w:themeColor="text1"/>
        </w:rPr>
        <w:t>Assisting in design, management and maintenance of credible</w:t>
      </w:r>
      <w:r w:rsidR="00D43661">
        <w:rPr>
          <w:rFonts w:ascii="Arial" w:eastAsia="Calibri" w:hAnsi="Arial" w:cs="Arial"/>
          <w:color w:val="000000" w:themeColor="text1"/>
        </w:rPr>
        <w:t xml:space="preserve"> financial system ensuring that the College has a financial system which produces reports which are accurate, and can be relied upon to produce a confident audit trial </w:t>
      </w:r>
      <w:r w:rsidR="00067BF7">
        <w:rPr>
          <w:rFonts w:ascii="Arial" w:eastAsia="Calibri" w:hAnsi="Arial" w:cs="Arial"/>
          <w:color w:val="000000" w:themeColor="text1"/>
        </w:rPr>
        <w:t xml:space="preserve">  </w:t>
      </w:r>
      <w:r w:rsidR="00837EDB" w:rsidRPr="00A91CA1">
        <w:rPr>
          <w:rFonts w:ascii="Arial" w:eastAsia="Calibri" w:hAnsi="Arial" w:cs="Arial"/>
          <w:color w:val="000000" w:themeColor="text1"/>
        </w:rPr>
        <w:sym w:font="Symbol" w:char="F0B7"/>
      </w:r>
      <w:r w:rsidR="00D43661">
        <w:rPr>
          <w:rFonts w:ascii="Arial" w:eastAsia="Calibri" w:hAnsi="Arial" w:cs="Arial"/>
          <w:color w:val="000000" w:themeColor="text1"/>
        </w:rPr>
        <w:t>Oversee all financial reports, registers and systems to ensure timeous and efficient extraction of standard and customised financial reports</w:t>
      </w:r>
      <w:r w:rsidR="00A35612" w:rsidRPr="00A91CA1">
        <w:rPr>
          <w:rFonts w:ascii="Arial" w:eastAsia="Calibri" w:hAnsi="Arial" w:cs="Arial"/>
          <w:color w:val="000000" w:themeColor="text1"/>
        </w:rPr>
        <w:t xml:space="preserve"> </w:t>
      </w:r>
      <w:r w:rsidR="00A35612" w:rsidRPr="00A91CA1">
        <w:rPr>
          <w:rFonts w:ascii="Arial" w:eastAsia="Calibri" w:hAnsi="Arial" w:cs="Arial"/>
          <w:color w:val="000000" w:themeColor="text1"/>
        </w:rPr>
        <w:sym w:font="Symbol" w:char="F0B7"/>
      </w:r>
      <w:r w:rsidR="00D43661">
        <w:rPr>
          <w:rFonts w:ascii="Arial" w:eastAsia="Calibri" w:hAnsi="Arial" w:cs="Arial"/>
          <w:color w:val="000000" w:themeColor="text1"/>
        </w:rPr>
        <w:t>Ensure compliance with legislation re</w:t>
      </w:r>
      <w:r w:rsidR="00C021A5">
        <w:rPr>
          <w:rFonts w:ascii="Arial" w:eastAsia="Calibri" w:hAnsi="Arial" w:cs="Arial"/>
          <w:color w:val="000000" w:themeColor="text1"/>
        </w:rPr>
        <w:t>lated to public TVET College, thereby ensuring internal audits are clear of negative findings and an unqualified external opinion</w:t>
      </w:r>
      <w:r w:rsidR="00837EDB" w:rsidRPr="00A91CA1">
        <w:rPr>
          <w:rFonts w:ascii="Arial" w:eastAsia="Calibri" w:hAnsi="Arial" w:cs="Arial"/>
          <w:color w:val="000000" w:themeColor="text1"/>
        </w:rPr>
        <w:t xml:space="preserve"> </w:t>
      </w:r>
      <w:r w:rsidR="00837EDB" w:rsidRPr="00A91CA1">
        <w:rPr>
          <w:rFonts w:ascii="Arial" w:eastAsia="Calibri" w:hAnsi="Arial" w:cs="Arial"/>
          <w:color w:val="000000" w:themeColor="text1"/>
        </w:rPr>
        <w:sym w:font="Symbol" w:char="F0B7"/>
      </w:r>
      <w:r w:rsidR="00C021A5">
        <w:rPr>
          <w:rFonts w:ascii="Arial" w:eastAsia="Calibri" w:hAnsi="Arial" w:cs="Arial"/>
          <w:color w:val="000000" w:themeColor="text1"/>
        </w:rPr>
        <w:t xml:space="preserve"> Assist in the management of the college cash flow via monthly, quarterly and annual reports; ensuring that the College is liquid at all times </w:t>
      </w:r>
      <w:r w:rsidR="002F17F1">
        <w:rPr>
          <w:rFonts w:ascii="Arial" w:eastAsia="Calibri" w:hAnsi="Arial" w:cs="Arial"/>
          <w:color w:val="000000" w:themeColor="text1"/>
        </w:rPr>
        <w:t xml:space="preserve"> </w:t>
      </w:r>
      <w:r w:rsidR="00B2058A">
        <w:rPr>
          <w:rFonts w:ascii="Arial" w:eastAsia="Calibri" w:hAnsi="Arial" w:cs="Arial"/>
          <w:b/>
          <w:color w:val="000000" w:themeColor="text1"/>
        </w:rPr>
        <w:t>.</w:t>
      </w:r>
    </w:p>
    <w:p w:rsidR="00157512" w:rsidRPr="00A91CA1" w:rsidRDefault="00157512" w:rsidP="007F31BE">
      <w:pPr>
        <w:contextualSpacing/>
        <w:jc w:val="both"/>
        <w:rPr>
          <w:rFonts w:ascii="Arial" w:eastAsia="Calibri" w:hAnsi="Arial" w:cs="Arial"/>
          <w:b/>
          <w:color w:val="000000" w:themeColor="text1"/>
        </w:rPr>
      </w:pPr>
    </w:p>
    <w:p w:rsidR="00B2058A" w:rsidRDefault="00B2058A" w:rsidP="007B4CB7">
      <w:pPr>
        <w:contextualSpacing/>
        <w:jc w:val="both"/>
        <w:rPr>
          <w:rFonts w:ascii="Arial" w:eastAsia="Calibri" w:hAnsi="Arial" w:cs="Arial"/>
          <w:b/>
        </w:rPr>
      </w:pPr>
    </w:p>
    <w:p w:rsidR="00B2058A" w:rsidRDefault="00B2058A" w:rsidP="007B4CB7">
      <w:pPr>
        <w:contextualSpacing/>
        <w:jc w:val="both"/>
        <w:rPr>
          <w:rFonts w:ascii="Arial" w:eastAsia="Calibri" w:hAnsi="Arial" w:cs="Arial"/>
          <w:b/>
        </w:rPr>
      </w:pPr>
    </w:p>
    <w:p w:rsidR="00165293" w:rsidRDefault="00165293" w:rsidP="007B4CB7">
      <w:pPr>
        <w:contextualSpacing/>
        <w:jc w:val="both"/>
        <w:rPr>
          <w:rFonts w:ascii="Arial" w:eastAsia="Calibri" w:hAnsi="Arial" w:cs="Arial"/>
          <w:b/>
        </w:rPr>
      </w:pPr>
    </w:p>
    <w:p w:rsidR="007F31BE" w:rsidRPr="00A91CA1" w:rsidRDefault="007B4CB7" w:rsidP="007F31BE">
      <w:pPr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7B4CB7">
        <w:rPr>
          <w:rFonts w:ascii="Arial" w:eastAsia="Calibri" w:hAnsi="Arial" w:cs="Arial"/>
          <w:b/>
        </w:rPr>
        <w:lastRenderedPageBreak/>
        <w:t xml:space="preserve">CLOSING DATE: </w:t>
      </w:r>
      <w:r w:rsidR="00536912">
        <w:rPr>
          <w:rFonts w:ascii="Arial" w:eastAsia="Calibri" w:hAnsi="Arial" w:cs="Arial"/>
          <w:b/>
        </w:rPr>
        <w:t>FRIDAY 29 OCTOBER</w:t>
      </w:r>
      <w:r w:rsidRPr="00B2058A">
        <w:rPr>
          <w:rFonts w:ascii="Arial" w:eastAsia="Calibri" w:hAnsi="Arial" w:cs="Arial"/>
          <w:b/>
        </w:rPr>
        <w:t xml:space="preserve"> 2021 </w:t>
      </w:r>
    </w:p>
    <w:p w:rsidR="009312E7" w:rsidRPr="00A91CA1" w:rsidRDefault="009312E7" w:rsidP="007F31BE">
      <w:pPr>
        <w:contextualSpacing/>
        <w:jc w:val="both"/>
        <w:rPr>
          <w:rFonts w:ascii="Arial" w:eastAsia="Calibri" w:hAnsi="Arial" w:cs="Arial"/>
          <w:b/>
          <w:color w:val="000000" w:themeColor="text1"/>
        </w:rPr>
      </w:pPr>
    </w:p>
    <w:p w:rsidR="007F31BE" w:rsidRPr="00D46716" w:rsidRDefault="007F31BE" w:rsidP="007F31BE">
      <w:pPr>
        <w:contextualSpacing/>
        <w:jc w:val="right"/>
        <w:rPr>
          <w:rFonts w:ascii="Arial" w:eastAsia="Calibri" w:hAnsi="Arial" w:cs="Arial"/>
          <w:b/>
          <w:color w:val="000000" w:themeColor="text1"/>
        </w:rPr>
      </w:pPr>
    </w:p>
    <w:p w:rsidR="00B2058A" w:rsidRPr="0039184A" w:rsidRDefault="00B2058A" w:rsidP="00B2058A">
      <w:pPr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bookmarkStart w:id="0" w:name="_Hlk84577955"/>
      <w:r w:rsidRPr="0039184A">
        <w:rPr>
          <w:rFonts w:ascii="Arial" w:eastAsia="Calibri" w:hAnsi="Arial" w:cs="Arial"/>
          <w:b/>
          <w:color w:val="000000" w:themeColor="text1"/>
        </w:rPr>
        <w:t>TO BE INCLUDED IN THE APPLICATION:</w:t>
      </w:r>
    </w:p>
    <w:p w:rsidR="00B2058A" w:rsidRPr="00711B8E" w:rsidRDefault="00B2058A" w:rsidP="00B2058A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6716">
        <w:rPr>
          <w:rFonts w:ascii="Arial" w:eastAsia="Times New Roman" w:hAnsi="Arial" w:cs="Arial"/>
          <w:color w:val="000000" w:themeColor="text1"/>
          <w:lang w:val="en-US"/>
        </w:rPr>
        <w:t>Applications must be submitted on the prescribed Z83 (obtainable from any Public Service Department or on the internet at (</w:t>
      </w:r>
      <w:hyperlink r:id="rId10" w:history="1">
        <w:r w:rsidRPr="00D46716">
          <w:rPr>
            <w:rFonts w:ascii="Arial" w:eastAsia="Times New Roman" w:hAnsi="Arial" w:cs="Arial"/>
            <w:color w:val="000000" w:themeColor="text1"/>
            <w:u w:val="single"/>
            <w:lang w:val="en-US"/>
          </w:rPr>
          <w:t>www.gov.za/document</w:t>
        </w:r>
      </w:hyperlink>
      <w:r w:rsidRPr="00D46716">
        <w:rPr>
          <w:rFonts w:ascii="Arial" w:eastAsia="Times New Roman" w:hAnsi="Arial" w:cs="Arial"/>
          <w:color w:val="000000" w:themeColor="text1"/>
          <w:lang w:val="en-US"/>
        </w:rPr>
        <w:t xml:space="preserve">), which must be completed in full, signed and dated by the applicant. </w:t>
      </w:r>
      <w:r w:rsidRPr="00D46716">
        <w:rPr>
          <w:rFonts w:ascii="Arial" w:eastAsia="Times New Roman" w:hAnsi="Arial" w:cs="Arial"/>
          <w:b/>
          <w:color w:val="000000" w:themeColor="text1"/>
          <w:lang w:val="en-US"/>
        </w:rPr>
        <w:t>NB:</w:t>
      </w:r>
      <w:r w:rsidRPr="00D467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D46716">
        <w:rPr>
          <w:rFonts w:ascii="Arial" w:eastAsia="Times New Roman" w:hAnsi="Arial" w:cs="Arial"/>
          <w:b/>
          <w:color w:val="000000" w:themeColor="text1"/>
          <w:lang w:val="en-US"/>
        </w:rPr>
        <w:t>All parts of the Z83 form must be filled in full</w:t>
      </w:r>
      <w:r w:rsidR="007301CC">
        <w:rPr>
          <w:rFonts w:ascii="Arial" w:eastAsia="Times New Roman" w:hAnsi="Arial" w:cs="Arial"/>
          <w:b/>
          <w:color w:val="000000" w:themeColor="text1"/>
          <w:lang w:val="en-US"/>
        </w:rPr>
        <w:t>.</w:t>
      </w:r>
      <w:r w:rsidRPr="00D46716"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r w:rsidRPr="00D46716">
        <w:rPr>
          <w:rFonts w:ascii="Arial" w:eastAsia="Times New Roman" w:hAnsi="Arial" w:cs="Arial"/>
          <w:color w:val="000000" w:themeColor="text1"/>
        </w:rPr>
        <w:sym w:font="Symbol" w:char="F0B7"/>
      </w:r>
      <w:r w:rsidRPr="00D46716">
        <w:rPr>
          <w:rFonts w:ascii="Arial" w:eastAsia="Times New Roman" w:hAnsi="Arial" w:cs="Arial"/>
          <w:color w:val="000000" w:themeColor="text1"/>
        </w:rPr>
        <w:t xml:space="preserve">Applications must be accompanied by a covering letter clearly indicating experience in the post applying for, a detailed Curriculum Vitae and </w:t>
      </w:r>
      <w:r w:rsidR="007301CC">
        <w:rPr>
          <w:rFonts w:ascii="Arial" w:eastAsia="Times New Roman" w:hAnsi="Arial" w:cs="Arial"/>
          <w:color w:val="000000" w:themeColor="text1"/>
        </w:rPr>
        <w:t>C</w:t>
      </w:r>
      <w:r w:rsidRPr="00D46716">
        <w:rPr>
          <w:rFonts w:ascii="Arial" w:eastAsia="Times New Roman" w:hAnsi="Arial" w:cs="Arial"/>
          <w:color w:val="000000" w:themeColor="text1"/>
        </w:rPr>
        <w:t>opies of Qualifications and Academic Record indicating subjects studied, Identity Document, and Drivers Licence (where applicable)</w:t>
      </w:r>
      <w:r>
        <w:rPr>
          <w:rFonts w:ascii="Arial" w:eastAsia="Times New Roman" w:hAnsi="Arial" w:cs="Arial"/>
          <w:color w:val="000000" w:themeColor="text1"/>
        </w:rPr>
        <w:t xml:space="preserve"> as well as the questionnaire as directed on the application process</w:t>
      </w:r>
      <w:r w:rsidRPr="00D46716">
        <w:rPr>
          <w:rFonts w:ascii="Arial" w:eastAsia="Times New Roman" w:hAnsi="Arial" w:cs="Arial"/>
          <w:color w:val="000000" w:themeColor="text1"/>
        </w:rPr>
        <w:t xml:space="preserve">. </w:t>
      </w:r>
    </w:p>
    <w:p w:rsidR="00B2058A" w:rsidRPr="00D46716" w:rsidRDefault="00B2058A" w:rsidP="00B2058A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D46716">
        <w:rPr>
          <w:rFonts w:ascii="Arial" w:eastAsia="Times New Roman" w:hAnsi="Arial" w:cs="Arial"/>
          <w:b/>
          <w:color w:val="000000" w:themeColor="text1"/>
        </w:rPr>
        <w:t>NB:</w:t>
      </w:r>
      <w:r w:rsidRPr="00D46716">
        <w:rPr>
          <w:rFonts w:ascii="Arial" w:eastAsia="Times New Roman" w:hAnsi="Arial" w:cs="Arial"/>
          <w:color w:val="000000" w:themeColor="text1"/>
        </w:rPr>
        <w:t xml:space="preserve"> </w:t>
      </w:r>
      <w:bookmarkStart w:id="1" w:name="_GoBack"/>
      <w:bookmarkEnd w:id="1"/>
      <w:r w:rsidRPr="00D46716">
        <w:rPr>
          <w:rFonts w:ascii="Arial" w:eastAsia="Times New Roman" w:hAnsi="Arial" w:cs="Arial"/>
          <w:color w:val="000000" w:themeColor="text1"/>
        </w:rPr>
        <w:sym w:font="Symbol" w:char="F0B7"/>
      </w:r>
      <w:r w:rsidRPr="00D46716">
        <w:rPr>
          <w:rFonts w:ascii="Arial" w:eastAsia="Times New Roman" w:hAnsi="Arial" w:cs="Arial"/>
          <w:color w:val="000000" w:themeColor="text1"/>
        </w:rPr>
        <w:t xml:space="preserve">A certified copy of the SAQA certificate of verification of qualifications must be attached for all foreign qualifications. </w:t>
      </w:r>
    </w:p>
    <w:bookmarkEnd w:id="0"/>
    <w:p w:rsidR="00B2058A" w:rsidRPr="00D46716" w:rsidRDefault="00B2058A" w:rsidP="00B2058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B2058A" w:rsidRPr="00D46716" w:rsidRDefault="00B2058A" w:rsidP="00B2058A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D46716">
        <w:rPr>
          <w:rFonts w:ascii="Arial" w:eastAsia="Times New Roman" w:hAnsi="Arial" w:cs="Arial"/>
          <w:b/>
          <w:color w:val="000000" w:themeColor="text1"/>
        </w:rPr>
        <w:t xml:space="preserve">IMPORTANT: </w:t>
      </w:r>
      <w:r w:rsidRPr="00D46716">
        <w:rPr>
          <w:rFonts w:ascii="Arial" w:eastAsia="Times New Roman" w:hAnsi="Arial" w:cs="Arial"/>
          <w:color w:val="000000" w:themeColor="text1"/>
        </w:rPr>
        <w:sym w:font="Symbol" w:char="F0B7"/>
      </w:r>
      <w:r w:rsidRPr="00D46716">
        <w:rPr>
          <w:rFonts w:ascii="Arial" w:eastAsia="Times New Roman" w:hAnsi="Arial" w:cs="Arial"/>
          <w:color w:val="000000" w:themeColor="text1"/>
        </w:rPr>
        <w:t xml:space="preserve">The employment decision shall be informed by the Employment Equity Plan of the College </w:t>
      </w:r>
      <w:r w:rsidRPr="00D46716">
        <w:rPr>
          <w:rFonts w:ascii="Arial" w:eastAsia="Times New Roman" w:hAnsi="Arial" w:cs="Arial"/>
          <w:color w:val="000000" w:themeColor="text1"/>
        </w:rPr>
        <w:sym w:font="Symbol" w:char="F0B7"/>
      </w:r>
      <w:r w:rsidRPr="00D46716">
        <w:rPr>
          <w:rFonts w:ascii="Arial" w:eastAsia="Times New Roman" w:hAnsi="Arial" w:cs="Arial"/>
          <w:color w:val="000000" w:themeColor="text1"/>
        </w:rPr>
        <w:t xml:space="preserve">The College reserves the right not to make an appointment in these positions </w:t>
      </w:r>
      <w:r w:rsidRPr="00D46716">
        <w:rPr>
          <w:rFonts w:ascii="Arial" w:eastAsia="Times New Roman" w:hAnsi="Arial" w:cs="Arial"/>
          <w:color w:val="000000" w:themeColor="text1"/>
        </w:rPr>
        <w:sym w:font="Symbol" w:char="F0B7"/>
      </w:r>
      <w:r w:rsidRPr="00D46716">
        <w:rPr>
          <w:rFonts w:ascii="Arial" w:eastAsia="Times New Roman" w:hAnsi="Arial" w:cs="Arial"/>
          <w:color w:val="000000" w:themeColor="text1"/>
        </w:rPr>
        <w:t xml:space="preserve">Correspondence will be limited to short-listed candidates only </w:t>
      </w:r>
      <w:r w:rsidRPr="00D46716">
        <w:rPr>
          <w:rFonts w:ascii="Arial" w:eastAsia="Times New Roman" w:hAnsi="Arial" w:cs="Arial"/>
          <w:color w:val="000000" w:themeColor="text1"/>
        </w:rPr>
        <w:sym w:font="Symbol" w:char="F0B7"/>
      </w:r>
      <w:r w:rsidRPr="00D46716">
        <w:rPr>
          <w:rFonts w:ascii="Arial" w:eastAsia="Times New Roman" w:hAnsi="Arial" w:cs="Arial"/>
          <w:color w:val="000000" w:themeColor="text1"/>
        </w:rPr>
        <w:t xml:space="preserve">All successful candidates will be subjected to qualifications verification before appointment </w:t>
      </w:r>
      <w:r w:rsidRPr="00D46716">
        <w:rPr>
          <w:rFonts w:ascii="Arial" w:eastAsia="Times New Roman" w:hAnsi="Arial" w:cs="Arial"/>
          <w:color w:val="000000" w:themeColor="text1"/>
        </w:rPr>
        <w:sym w:font="Symbol" w:char="F0B7"/>
      </w:r>
      <w:r w:rsidRPr="00D46716">
        <w:rPr>
          <w:rFonts w:ascii="Arial" w:eastAsia="Times New Roman" w:hAnsi="Arial" w:cs="Arial"/>
          <w:color w:val="000000" w:themeColor="text1"/>
        </w:rPr>
        <w:t>Applicants who have not been contacted within eight weeks of the closing date of advertisement should accept that their applications were unsuccessful.</w:t>
      </w:r>
    </w:p>
    <w:p w:rsidR="00161006" w:rsidRDefault="00161006" w:rsidP="006C5F86">
      <w:pPr>
        <w:contextualSpacing/>
        <w:jc w:val="both"/>
        <w:rPr>
          <w:rFonts w:ascii="Arial" w:eastAsia="Calibri" w:hAnsi="Arial" w:cs="Arial"/>
          <w:b/>
          <w:color w:val="000000" w:themeColor="text1"/>
        </w:rPr>
      </w:pPr>
    </w:p>
    <w:p w:rsidR="007B4CB7" w:rsidRPr="007B4CB7" w:rsidRDefault="007B4CB7" w:rsidP="007B4CB7">
      <w:pPr>
        <w:spacing w:after="24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bookmarkStart w:id="2" w:name="_Hlk84578088"/>
      <w:r w:rsidRPr="007B4CB7">
        <w:rPr>
          <w:rFonts w:ascii="Arial" w:eastAsia="Calibri" w:hAnsi="Arial" w:cs="Arial"/>
          <w:b/>
          <w:color w:val="000000" w:themeColor="text1"/>
        </w:rPr>
        <w:t>APPLICATION SUBMISSION:</w:t>
      </w:r>
    </w:p>
    <w:p w:rsidR="007B4CB7" w:rsidRPr="007B4CB7" w:rsidRDefault="007B4CB7" w:rsidP="007B4CB7">
      <w:pPr>
        <w:spacing w:after="240" w:line="240" w:lineRule="auto"/>
        <w:jc w:val="both"/>
        <w:rPr>
          <w:rFonts w:ascii="Arial" w:eastAsia="Calibri" w:hAnsi="Arial" w:cs="Arial"/>
          <w:color w:val="0000FF" w:themeColor="hyperlink"/>
          <w:u w:val="single"/>
        </w:rPr>
      </w:pPr>
      <w:r w:rsidRPr="007B4CB7">
        <w:rPr>
          <w:rFonts w:ascii="Arial" w:eastAsia="Calibri" w:hAnsi="Arial" w:cs="Arial"/>
          <w:color w:val="000000" w:themeColor="text1"/>
        </w:rPr>
        <w:t xml:space="preserve">Please apply through </w:t>
      </w:r>
      <w:hyperlink r:id="rId11" w:history="1">
        <w:r w:rsidRPr="007B4CB7">
          <w:rPr>
            <w:rFonts w:ascii="Arial" w:eastAsia="Calibri" w:hAnsi="Arial" w:cs="Arial"/>
            <w:color w:val="0000FF" w:themeColor="hyperlink"/>
            <w:u w:val="single"/>
          </w:rPr>
          <w:t>www.pnet.co.za</w:t>
        </w:r>
      </w:hyperlink>
    </w:p>
    <w:p w:rsidR="007B4CB7" w:rsidRPr="007B4CB7" w:rsidRDefault="007B4CB7" w:rsidP="007B4CB7">
      <w:pPr>
        <w:spacing w:after="240" w:line="240" w:lineRule="auto"/>
        <w:jc w:val="both"/>
        <w:rPr>
          <w:b/>
        </w:rPr>
      </w:pPr>
      <w:r w:rsidRPr="007B4CB7">
        <w:rPr>
          <w:rFonts w:ascii="Arial" w:eastAsia="Calibri" w:hAnsi="Arial" w:cs="Arial"/>
          <w:b/>
        </w:rPr>
        <w:t>We do not accept hand delivered, emailed and/or posted applications, all applications must be done on the Pnet website and upload all documents required per advert.</w:t>
      </w:r>
    </w:p>
    <w:p w:rsidR="007B4CB7" w:rsidRPr="007B4CB7" w:rsidRDefault="007B4CB7" w:rsidP="007B4CB7">
      <w:pPr>
        <w:contextualSpacing/>
        <w:jc w:val="both"/>
        <w:rPr>
          <w:rFonts w:ascii="Arial" w:eastAsia="Calibri" w:hAnsi="Arial" w:cs="Arial"/>
          <w:b/>
          <w:color w:val="000000" w:themeColor="text1"/>
        </w:rPr>
      </w:pPr>
    </w:p>
    <w:p w:rsidR="007B4CB7" w:rsidRPr="007B4CB7" w:rsidRDefault="007B4CB7" w:rsidP="007B4CB7">
      <w:pPr>
        <w:spacing w:after="24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7B4CB7">
        <w:rPr>
          <w:rFonts w:ascii="Arial" w:eastAsia="Calibri" w:hAnsi="Arial" w:cs="Arial"/>
          <w:b/>
          <w:color w:val="000000" w:themeColor="text1"/>
        </w:rPr>
        <w:t xml:space="preserve">Enquiries: </w:t>
      </w:r>
    </w:p>
    <w:p w:rsidR="007B4CB7" w:rsidRPr="007B4CB7" w:rsidRDefault="007B4CB7" w:rsidP="007B4CB7">
      <w:pPr>
        <w:spacing w:after="24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7B4CB7">
        <w:rPr>
          <w:rFonts w:ascii="Arial" w:eastAsia="Calibri" w:hAnsi="Arial" w:cs="Arial"/>
          <w:color w:val="000000" w:themeColor="text1"/>
        </w:rPr>
        <w:t xml:space="preserve">Ms </w:t>
      </w:r>
      <w:r>
        <w:rPr>
          <w:rFonts w:ascii="Arial" w:eastAsia="Calibri" w:hAnsi="Arial" w:cs="Arial"/>
          <w:color w:val="000000" w:themeColor="text1"/>
        </w:rPr>
        <w:t>Vuyi</w:t>
      </w:r>
      <w:r w:rsidR="00B93EC7">
        <w:rPr>
          <w:rFonts w:ascii="Arial" w:eastAsia="Calibri" w:hAnsi="Arial" w:cs="Arial"/>
          <w:color w:val="000000" w:themeColor="text1"/>
        </w:rPr>
        <w:t>swa</w:t>
      </w:r>
      <w:r>
        <w:rPr>
          <w:rFonts w:ascii="Arial" w:eastAsia="Calibri" w:hAnsi="Arial" w:cs="Arial"/>
          <w:color w:val="000000" w:themeColor="text1"/>
        </w:rPr>
        <w:t xml:space="preserve"> Madonda</w:t>
      </w:r>
      <w:r w:rsidRPr="007B4CB7">
        <w:rPr>
          <w:rFonts w:ascii="Arial" w:eastAsia="Calibri" w:hAnsi="Arial" w:cs="Arial"/>
          <w:color w:val="000000" w:themeColor="text1"/>
        </w:rPr>
        <w:t xml:space="preserve"> 031 250 84</w:t>
      </w:r>
      <w:r>
        <w:rPr>
          <w:rFonts w:ascii="Arial" w:eastAsia="Calibri" w:hAnsi="Arial" w:cs="Arial"/>
          <w:color w:val="000000" w:themeColor="text1"/>
        </w:rPr>
        <w:t>0</w:t>
      </w:r>
      <w:r w:rsidRPr="007B4CB7">
        <w:rPr>
          <w:rFonts w:ascii="Arial" w:eastAsia="Calibri" w:hAnsi="Arial" w:cs="Arial"/>
          <w:color w:val="000000" w:themeColor="text1"/>
        </w:rPr>
        <w:t xml:space="preserve">8 </w:t>
      </w:r>
    </w:p>
    <w:p w:rsidR="007B4CB7" w:rsidRPr="007B4CB7" w:rsidRDefault="007B4CB7" w:rsidP="007B4CB7">
      <w:pPr>
        <w:spacing w:after="24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7B4CB7">
        <w:rPr>
          <w:rFonts w:ascii="Arial" w:eastAsia="Calibri" w:hAnsi="Arial" w:cs="Arial"/>
          <w:color w:val="000000" w:themeColor="text1"/>
        </w:rPr>
        <w:t xml:space="preserve">NB: All applications to include ALL required documentation as listed above. Incomplete applications </w:t>
      </w:r>
      <w:r w:rsidRPr="007B4CB7">
        <w:rPr>
          <w:rFonts w:ascii="Arial" w:eastAsia="Calibri" w:hAnsi="Arial" w:cs="Arial"/>
          <w:b/>
          <w:color w:val="000000" w:themeColor="text1"/>
        </w:rPr>
        <w:t>WILL NOT</w:t>
      </w:r>
      <w:r w:rsidRPr="007B4CB7">
        <w:rPr>
          <w:rFonts w:ascii="Arial" w:eastAsia="Calibri" w:hAnsi="Arial" w:cs="Arial"/>
          <w:color w:val="000000" w:themeColor="text1"/>
        </w:rPr>
        <w:t xml:space="preserve"> be considered. </w:t>
      </w:r>
    </w:p>
    <w:bookmarkEnd w:id="2"/>
    <w:p w:rsidR="001A5DAA" w:rsidRDefault="001A5DAA" w:rsidP="001A5DAA">
      <w:pPr>
        <w:tabs>
          <w:tab w:val="left" w:pos="4678"/>
        </w:tabs>
        <w:spacing w:line="240" w:lineRule="auto"/>
        <w:jc w:val="both"/>
        <w:rPr>
          <w:rFonts w:ascii="Arial" w:eastAsia="Calibri" w:hAnsi="Arial" w:cs="Arial"/>
        </w:rPr>
      </w:pPr>
    </w:p>
    <w:p w:rsidR="00536912" w:rsidRDefault="00536912" w:rsidP="001A5DAA">
      <w:pPr>
        <w:tabs>
          <w:tab w:val="left" w:pos="4678"/>
        </w:tabs>
        <w:spacing w:line="240" w:lineRule="auto"/>
        <w:jc w:val="both"/>
        <w:rPr>
          <w:rFonts w:ascii="Arial" w:eastAsia="Calibri" w:hAnsi="Arial" w:cs="Arial"/>
        </w:rPr>
      </w:pPr>
    </w:p>
    <w:p w:rsidR="00536912" w:rsidRDefault="00536912" w:rsidP="001A5DAA">
      <w:pPr>
        <w:tabs>
          <w:tab w:val="left" w:pos="4678"/>
        </w:tabs>
        <w:spacing w:line="240" w:lineRule="auto"/>
        <w:jc w:val="both"/>
        <w:rPr>
          <w:rFonts w:ascii="Arial" w:eastAsia="Calibri" w:hAnsi="Arial" w:cs="Arial"/>
        </w:rPr>
      </w:pPr>
    </w:p>
    <w:p w:rsidR="00536912" w:rsidRDefault="00536912" w:rsidP="001A5DAA">
      <w:pPr>
        <w:tabs>
          <w:tab w:val="left" w:pos="4678"/>
        </w:tabs>
        <w:spacing w:line="240" w:lineRule="auto"/>
        <w:jc w:val="both"/>
        <w:rPr>
          <w:rFonts w:ascii="Arial" w:eastAsia="Calibri" w:hAnsi="Arial" w:cs="Arial"/>
        </w:rPr>
      </w:pPr>
    </w:p>
    <w:p w:rsidR="001A5DAA" w:rsidRDefault="001A5DAA" w:rsidP="001A5DAA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536912" w:rsidRDefault="00536912" w:rsidP="001A5DAA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536912" w:rsidRDefault="00536912" w:rsidP="001A5DAA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536912" w:rsidRDefault="00536912" w:rsidP="001A5DAA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536912" w:rsidRPr="00B2058A" w:rsidRDefault="00536912" w:rsidP="001A5DAA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B2058A" w:rsidRDefault="00B2058A" w:rsidP="001A5DAA">
      <w:pPr>
        <w:contextualSpacing/>
        <w:rPr>
          <w:rFonts w:ascii="Arial" w:hAnsi="Arial" w:cs="Arial"/>
          <w:b/>
        </w:rPr>
      </w:pPr>
    </w:p>
    <w:sectPr w:rsidR="00B2058A" w:rsidSect="00DB70F7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EB" w:rsidRDefault="008940EB" w:rsidP="00C93106">
      <w:pPr>
        <w:spacing w:after="0" w:line="240" w:lineRule="auto"/>
      </w:pPr>
      <w:r>
        <w:separator/>
      </w:r>
    </w:p>
  </w:endnote>
  <w:endnote w:type="continuationSeparator" w:id="0">
    <w:p w:rsidR="008940EB" w:rsidRDefault="008940EB" w:rsidP="00C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519394"/>
      <w:docPartObj>
        <w:docPartGallery w:val="Page Numbers (Bottom of Page)"/>
        <w:docPartUnique/>
      </w:docPartObj>
    </w:sdtPr>
    <w:sdtEndPr/>
    <w:sdtContent>
      <w:sdt>
        <w:sdtPr>
          <w:id w:val="802126399"/>
          <w:docPartObj>
            <w:docPartGallery w:val="Page Numbers (Top of Page)"/>
            <w:docPartUnique/>
          </w:docPartObj>
        </w:sdtPr>
        <w:sdtEndPr/>
        <w:sdtContent>
          <w:p w:rsidR="001F7F7D" w:rsidRDefault="00B2058A" w:rsidP="00A122F3">
            <w:pPr>
              <w:pStyle w:val="Footer"/>
            </w:pPr>
            <w:r>
              <w:t xml:space="preserve">10092021 </w:t>
            </w:r>
            <w:r w:rsidR="005E1870">
              <w:t xml:space="preserve">Thekwini TVET College - </w:t>
            </w:r>
            <w:r w:rsidR="00C85360">
              <w:t>External</w:t>
            </w:r>
            <w:r w:rsidR="009312E7">
              <w:t xml:space="preserve"> Advertisement</w:t>
            </w:r>
            <w:r w:rsidR="00107567">
              <w:t xml:space="preserve"> –</w:t>
            </w:r>
            <w:r w:rsidR="00161006">
              <w:t xml:space="preserve"> </w:t>
            </w:r>
            <w:r w:rsidR="00107567">
              <w:t xml:space="preserve">AD: </w:t>
            </w:r>
            <w:r>
              <w:t xml:space="preserve">Financial and Management </w:t>
            </w:r>
            <w:r w:rsidR="00067BF7">
              <w:t>Accounting</w:t>
            </w:r>
            <w:r>
              <w:t xml:space="preserve">       </w:t>
            </w:r>
            <w:r w:rsidR="00067BF7">
              <w:t xml:space="preserve">                                                                                                                                     </w:t>
            </w:r>
            <w:r w:rsidR="001F7F7D">
              <w:t xml:space="preserve">Page </w:t>
            </w:r>
            <w:r>
              <w:t xml:space="preserve"> </w:t>
            </w:r>
            <w:r w:rsidR="001F7F7D">
              <w:rPr>
                <w:b/>
                <w:bCs/>
                <w:sz w:val="24"/>
                <w:szCs w:val="24"/>
              </w:rPr>
              <w:fldChar w:fldCharType="begin"/>
            </w:r>
            <w:r w:rsidR="001F7F7D">
              <w:rPr>
                <w:b/>
                <w:bCs/>
              </w:rPr>
              <w:instrText xml:space="preserve"> PAGE </w:instrText>
            </w:r>
            <w:r w:rsidR="001F7F7D">
              <w:rPr>
                <w:b/>
                <w:bCs/>
                <w:sz w:val="24"/>
                <w:szCs w:val="24"/>
              </w:rPr>
              <w:fldChar w:fldCharType="separate"/>
            </w:r>
            <w:r w:rsidR="00065A09">
              <w:rPr>
                <w:b/>
                <w:bCs/>
                <w:noProof/>
              </w:rPr>
              <w:t>1</w:t>
            </w:r>
            <w:r w:rsidR="001F7F7D">
              <w:rPr>
                <w:b/>
                <w:bCs/>
                <w:sz w:val="24"/>
                <w:szCs w:val="24"/>
              </w:rPr>
              <w:fldChar w:fldCharType="end"/>
            </w:r>
            <w:r w:rsidR="001F7F7D">
              <w:t xml:space="preserve"> of </w:t>
            </w:r>
            <w:r w:rsidR="001F7F7D">
              <w:rPr>
                <w:b/>
                <w:bCs/>
                <w:sz w:val="24"/>
                <w:szCs w:val="24"/>
              </w:rPr>
              <w:fldChar w:fldCharType="begin"/>
            </w:r>
            <w:r w:rsidR="001F7F7D">
              <w:rPr>
                <w:b/>
                <w:bCs/>
              </w:rPr>
              <w:instrText xml:space="preserve"> NUMPAGES  </w:instrText>
            </w:r>
            <w:r w:rsidR="001F7F7D">
              <w:rPr>
                <w:b/>
                <w:bCs/>
                <w:sz w:val="24"/>
                <w:szCs w:val="24"/>
              </w:rPr>
              <w:fldChar w:fldCharType="separate"/>
            </w:r>
            <w:r w:rsidR="00065A09">
              <w:rPr>
                <w:b/>
                <w:bCs/>
                <w:noProof/>
              </w:rPr>
              <w:t>3</w:t>
            </w:r>
            <w:r w:rsidR="001F7F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F7D" w:rsidRDefault="001F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EB" w:rsidRDefault="008940EB" w:rsidP="00C93106">
      <w:pPr>
        <w:spacing w:after="0" w:line="240" w:lineRule="auto"/>
      </w:pPr>
      <w:r>
        <w:separator/>
      </w:r>
    </w:p>
  </w:footnote>
  <w:footnote w:type="continuationSeparator" w:id="0">
    <w:p w:rsidR="008940EB" w:rsidRDefault="008940EB" w:rsidP="00C9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CEC"/>
    <w:multiLevelType w:val="hybridMultilevel"/>
    <w:tmpl w:val="B23EA920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021103"/>
    <w:multiLevelType w:val="hybridMultilevel"/>
    <w:tmpl w:val="D59C5342"/>
    <w:lvl w:ilvl="0" w:tplc="676063E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36EE4"/>
    <w:multiLevelType w:val="hybridMultilevel"/>
    <w:tmpl w:val="617433D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5060F"/>
    <w:multiLevelType w:val="hybridMultilevel"/>
    <w:tmpl w:val="A880B4E8"/>
    <w:lvl w:ilvl="0" w:tplc="AC5AA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92482"/>
    <w:multiLevelType w:val="hybridMultilevel"/>
    <w:tmpl w:val="82A0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5F9"/>
    <w:multiLevelType w:val="multilevel"/>
    <w:tmpl w:val="8D5ED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676BB5"/>
    <w:multiLevelType w:val="hybridMultilevel"/>
    <w:tmpl w:val="B6E620F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0E5D"/>
    <w:multiLevelType w:val="multilevel"/>
    <w:tmpl w:val="8D5ED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DA15F2"/>
    <w:multiLevelType w:val="hybridMultilevel"/>
    <w:tmpl w:val="12E66F4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2F99"/>
    <w:multiLevelType w:val="hybridMultilevel"/>
    <w:tmpl w:val="9ADA192E"/>
    <w:lvl w:ilvl="0" w:tplc="676063E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7579F"/>
    <w:multiLevelType w:val="hybridMultilevel"/>
    <w:tmpl w:val="A89E5F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D685C"/>
    <w:multiLevelType w:val="hybridMultilevel"/>
    <w:tmpl w:val="C0589E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6938"/>
    <w:multiLevelType w:val="hybridMultilevel"/>
    <w:tmpl w:val="CC14B4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97F05"/>
    <w:multiLevelType w:val="hybridMultilevel"/>
    <w:tmpl w:val="AED6B4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56E66"/>
    <w:multiLevelType w:val="hybridMultilevel"/>
    <w:tmpl w:val="4134CF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A6BEE"/>
    <w:multiLevelType w:val="hybridMultilevel"/>
    <w:tmpl w:val="D19613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E70B7"/>
    <w:multiLevelType w:val="multilevel"/>
    <w:tmpl w:val="8D5ED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4F0C8D"/>
    <w:multiLevelType w:val="multilevel"/>
    <w:tmpl w:val="8D5ED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D0171F"/>
    <w:multiLevelType w:val="hybridMultilevel"/>
    <w:tmpl w:val="5EAE8BB4"/>
    <w:lvl w:ilvl="0" w:tplc="676063E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F125684"/>
    <w:multiLevelType w:val="hybridMultilevel"/>
    <w:tmpl w:val="845C31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05CCB"/>
    <w:multiLevelType w:val="hybridMultilevel"/>
    <w:tmpl w:val="F552E7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17B23"/>
    <w:multiLevelType w:val="hybridMultilevel"/>
    <w:tmpl w:val="969EB11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053AB"/>
    <w:multiLevelType w:val="hybridMultilevel"/>
    <w:tmpl w:val="F7785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BB0931"/>
    <w:multiLevelType w:val="hybridMultilevel"/>
    <w:tmpl w:val="BC767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766DD"/>
    <w:multiLevelType w:val="hybridMultilevel"/>
    <w:tmpl w:val="BB9CED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0571B"/>
    <w:multiLevelType w:val="hybridMultilevel"/>
    <w:tmpl w:val="C986C4B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2D59"/>
    <w:multiLevelType w:val="hybridMultilevel"/>
    <w:tmpl w:val="C25600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2E3086"/>
    <w:multiLevelType w:val="hybridMultilevel"/>
    <w:tmpl w:val="8958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82CDA"/>
    <w:multiLevelType w:val="hybridMultilevel"/>
    <w:tmpl w:val="30D85F1C"/>
    <w:lvl w:ilvl="0" w:tplc="1D04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4AC5EFC"/>
    <w:multiLevelType w:val="hybridMultilevel"/>
    <w:tmpl w:val="546E66B4"/>
    <w:lvl w:ilvl="0" w:tplc="676063E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6D2F42"/>
    <w:multiLevelType w:val="hybridMultilevel"/>
    <w:tmpl w:val="5B4E4C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841AB"/>
    <w:multiLevelType w:val="hybridMultilevel"/>
    <w:tmpl w:val="011E2D4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03220"/>
    <w:multiLevelType w:val="hybridMultilevel"/>
    <w:tmpl w:val="56CA08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11602"/>
    <w:multiLevelType w:val="hybridMultilevel"/>
    <w:tmpl w:val="0FDE266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04F"/>
    <w:multiLevelType w:val="hybridMultilevel"/>
    <w:tmpl w:val="55BC82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92664"/>
    <w:multiLevelType w:val="hybridMultilevel"/>
    <w:tmpl w:val="60343390"/>
    <w:lvl w:ilvl="0" w:tplc="676063E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C23AAC"/>
    <w:multiLevelType w:val="hybridMultilevel"/>
    <w:tmpl w:val="1A8E33F8"/>
    <w:lvl w:ilvl="0" w:tplc="1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5"/>
  </w:num>
  <w:num w:numId="3">
    <w:abstractNumId w:val="5"/>
  </w:num>
  <w:num w:numId="4">
    <w:abstractNumId w:val="22"/>
  </w:num>
  <w:num w:numId="5">
    <w:abstractNumId w:val="1"/>
  </w:num>
  <w:num w:numId="6">
    <w:abstractNumId w:val="12"/>
  </w:num>
  <w:num w:numId="7">
    <w:abstractNumId w:val="23"/>
  </w:num>
  <w:num w:numId="8">
    <w:abstractNumId w:val="29"/>
  </w:num>
  <w:num w:numId="9">
    <w:abstractNumId w:val="18"/>
  </w:num>
  <w:num w:numId="10">
    <w:abstractNumId w:val="9"/>
  </w:num>
  <w:num w:numId="11">
    <w:abstractNumId w:val="7"/>
  </w:num>
  <w:num w:numId="12">
    <w:abstractNumId w:val="30"/>
  </w:num>
  <w:num w:numId="13">
    <w:abstractNumId w:val="16"/>
  </w:num>
  <w:num w:numId="14">
    <w:abstractNumId w:val="17"/>
  </w:num>
  <w:num w:numId="15">
    <w:abstractNumId w:val="33"/>
  </w:num>
  <w:num w:numId="16">
    <w:abstractNumId w:val="6"/>
  </w:num>
  <w:num w:numId="17">
    <w:abstractNumId w:val="8"/>
  </w:num>
  <w:num w:numId="18">
    <w:abstractNumId w:val="21"/>
  </w:num>
  <w:num w:numId="19">
    <w:abstractNumId w:val="31"/>
  </w:num>
  <w:num w:numId="20">
    <w:abstractNumId w:val="25"/>
  </w:num>
  <w:num w:numId="21">
    <w:abstractNumId w:val="28"/>
  </w:num>
  <w:num w:numId="22">
    <w:abstractNumId w:val="32"/>
  </w:num>
  <w:num w:numId="23">
    <w:abstractNumId w:val="14"/>
  </w:num>
  <w:num w:numId="24">
    <w:abstractNumId w:val="3"/>
  </w:num>
  <w:num w:numId="25">
    <w:abstractNumId w:val="27"/>
  </w:num>
  <w:num w:numId="26">
    <w:abstractNumId w:val="4"/>
  </w:num>
  <w:num w:numId="27">
    <w:abstractNumId w:val="20"/>
  </w:num>
  <w:num w:numId="28">
    <w:abstractNumId w:val="26"/>
  </w:num>
  <w:num w:numId="29">
    <w:abstractNumId w:val="10"/>
  </w:num>
  <w:num w:numId="30">
    <w:abstractNumId w:val="36"/>
  </w:num>
  <w:num w:numId="31">
    <w:abstractNumId w:val="34"/>
  </w:num>
  <w:num w:numId="32">
    <w:abstractNumId w:val="13"/>
  </w:num>
  <w:num w:numId="33">
    <w:abstractNumId w:val="2"/>
  </w:num>
  <w:num w:numId="34">
    <w:abstractNumId w:val="19"/>
  </w:num>
  <w:num w:numId="35">
    <w:abstractNumId w:val="11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42"/>
    <w:rsid w:val="00016CA8"/>
    <w:rsid w:val="00022119"/>
    <w:rsid w:val="0003344A"/>
    <w:rsid w:val="0003761E"/>
    <w:rsid w:val="00040D8B"/>
    <w:rsid w:val="0004465E"/>
    <w:rsid w:val="00044949"/>
    <w:rsid w:val="00046275"/>
    <w:rsid w:val="00046CF4"/>
    <w:rsid w:val="000477E2"/>
    <w:rsid w:val="00053354"/>
    <w:rsid w:val="00053925"/>
    <w:rsid w:val="000561C2"/>
    <w:rsid w:val="00064338"/>
    <w:rsid w:val="00064EED"/>
    <w:rsid w:val="00065A09"/>
    <w:rsid w:val="00065FC2"/>
    <w:rsid w:val="00067A24"/>
    <w:rsid w:val="00067BF7"/>
    <w:rsid w:val="000707A0"/>
    <w:rsid w:val="000740CA"/>
    <w:rsid w:val="00076E0C"/>
    <w:rsid w:val="00087A5A"/>
    <w:rsid w:val="00097AA5"/>
    <w:rsid w:val="000A6E72"/>
    <w:rsid w:val="000B0DB7"/>
    <w:rsid w:val="000B4491"/>
    <w:rsid w:val="000B4B65"/>
    <w:rsid w:val="000C1411"/>
    <w:rsid w:val="000C2B2C"/>
    <w:rsid w:val="000C485C"/>
    <w:rsid w:val="000C6538"/>
    <w:rsid w:val="000E0CD8"/>
    <w:rsid w:val="000F487B"/>
    <w:rsid w:val="000F56B0"/>
    <w:rsid w:val="00102583"/>
    <w:rsid w:val="001029F0"/>
    <w:rsid w:val="0010361C"/>
    <w:rsid w:val="0010531C"/>
    <w:rsid w:val="001067A7"/>
    <w:rsid w:val="00107567"/>
    <w:rsid w:val="001101B5"/>
    <w:rsid w:val="00116621"/>
    <w:rsid w:val="00117F56"/>
    <w:rsid w:val="00123F8F"/>
    <w:rsid w:val="00124E24"/>
    <w:rsid w:val="00130A2D"/>
    <w:rsid w:val="00137C0B"/>
    <w:rsid w:val="00137E6F"/>
    <w:rsid w:val="00143D28"/>
    <w:rsid w:val="0015028B"/>
    <w:rsid w:val="00154364"/>
    <w:rsid w:val="001545F6"/>
    <w:rsid w:val="00154614"/>
    <w:rsid w:val="00157512"/>
    <w:rsid w:val="00161006"/>
    <w:rsid w:val="00165293"/>
    <w:rsid w:val="00166FEE"/>
    <w:rsid w:val="00170174"/>
    <w:rsid w:val="001713DD"/>
    <w:rsid w:val="00174452"/>
    <w:rsid w:val="00174C7F"/>
    <w:rsid w:val="00183A2B"/>
    <w:rsid w:val="00185731"/>
    <w:rsid w:val="001925F7"/>
    <w:rsid w:val="0019352F"/>
    <w:rsid w:val="00193560"/>
    <w:rsid w:val="00194481"/>
    <w:rsid w:val="00195D2F"/>
    <w:rsid w:val="001971CC"/>
    <w:rsid w:val="00197573"/>
    <w:rsid w:val="001A10A8"/>
    <w:rsid w:val="001A1603"/>
    <w:rsid w:val="001A4EAA"/>
    <w:rsid w:val="001A5DAA"/>
    <w:rsid w:val="001B1305"/>
    <w:rsid w:val="001B4183"/>
    <w:rsid w:val="001B4747"/>
    <w:rsid w:val="001C1CF3"/>
    <w:rsid w:val="001C5E7C"/>
    <w:rsid w:val="001D1109"/>
    <w:rsid w:val="001D5B61"/>
    <w:rsid w:val="001D5B6B"/>
    <w:rsid w:val="001E71FF"/>
    <w:rsid w:val="001E7D29"/>
    <w:rsid w:val="001F7F7D"/>
    <w:rsid w:val="002023AE"/>
    <w:rsid w:val="002024D3"/>
    <w:rsid w:val="00202790"/>
    <w:rsid w:val="002056BA"/>
    <w:rsid w:val="0020702A"/>
    <w:rsid w:val="00207CDC"/>
    <w:rsid w:val="002117D8"/>
    <w:rsid w:val="0022344F"/>
    <w:rsid w:val="00232EB4"/>
    <w:rsid w:val="00235333"/>
    <w:rsid w:val="00245195"/>
    <w:rsid w:val="00247846"/>
    <w:rsid w:val="00253FA3"/>
    <w:rsid w:val="00255898"/>
    <w:rsid w:val="002649DE"/>
    <w:rsid w:val="002712D8"/>
    <w:rsid w:val="0027224A"/>
    <w:rsid w:val="002808C5"/>
    <w:rsid w:val="002902A3"/>
    <w:rsid w:val="0029184F"/>
    <w:rsid w:val="00297583"/>
    <w:rsid w:val="002A0773"/>
    <w:rsid w:val="002A2096"/>
    <w:rsid w:val="002A4352"/>
    <w:rsid w:val="002B0829"/>
    <w:rsid w:val="002C0023"/>
    <w:rsid w:val="002C0FE7"/>
    <w:rsid w:val="002C490C"/>
    <w:rsid w:val="002C7893"/>
    <w:rsid w:val="002D1EA1"/>
    <w:rsid w:val="002E5345"/>
    <w:rsid w:val="002E77CB"/>
    <w:rsid w:val="002F00E1"/>
    <w:rsid w:val="002F0E19"/>
    <w:rsid w:val="002F17F1"/>
    <w:rsid w:val="00304CAE"/>
    <w:rsid w:val="0031347A"/>
    <w:rsid w:val="00315641"/>
    <w:rsid w:val="003159C7"/>
    <w:rsid w:val="00316DC7"/>
    <w:rsid w:val="00321E05"/>
    <w:rsid w:val="003265BE"/>
    <w:rsid w:val="00327425"/>
    <w:rsid w:val="00337D9D"/>
    <w:rsid w:val="0034020A"/>
    <w:rsid w:val="00340591"/>
    <w:rsid w:val="003419ED"/>
    <w:rsid w:val="003518D1"/>
    <w:rsid w:val="00352977"/>
    <w:rsid w:val="00353E59"/>
    <w:rsid w:val="00361904"/>
    <w:rsid w:val="00363872"/>
    <w:rsid w:val="00363B27"/>
    <w:rsid w:val="00366258"/>
    <w:rsid w:val="00371244"/>
    <w:rsid w:val="0037701F"/>
    <w:rsid w:val="00386388"/>
    <w:rsid w:val="00387CF1"/>
    <w:rsid w:val="00387DE5"/>
    <w:rsid w:val="0039270E"/>
    <w:rsid w:val="00393F86"/>
    <w:rsid w:val="00394F5A"/>
    <w:rsid w:val="0039529E"/>
    <w:rsid w:val="0039578C"/>
    <w:rsid w:val="003B2939"/>
    <w:rsid w:val="003B4F84"/>
    <w:rsid w:val="003B762A"/>
    <w:rsid w:val="003C0351"/>
    <w:rsid w:val="003C3161"/>
    <w:rsid w:val="003C32E8"/>
    <w:rsid w:val="003C4375"/>
    <w:rsid w:val="003C7C2F"/>
    <w:rsid w:val="003D1C37"/>
    <w:rsid w:val="003D56B5"/>
    <w:rsid w:val="003D5801"/>
    <w:rsid w:val="003E535C"/>
    <w:rsid w:val="003F3329"/>
    <w:rsid w:val="003F360B"/>
    <w:rsid w:val="003F4543"/>
    <w:rsid w:val="003F4786"/>
    <w:rsid w:val="003F6B52"/>
    <w:rsid w:val="00412B7B"/>
    <w:rsid w:val="004142E2"/>
    <w:rsid w:val="004224B7"/>
    <w:rsid w:val="00422AA6"/>
    <w:rsid w:val="004326AA"/>
    <w:rsid w:val="00434201"/>
    <w:rsid w:val="0043502A"/>
    <w:rsid w:val="0043756A"/>
    <w:rsid w:val="0044213E"/>
    <w:rsid w:val="0044774B"/>
    <w:rsid w:val="0045186C"/>
    <w:rsid w:val="00451CFA"/>
    <w:rsid w:val="00455929"/>
    <w:rsid w:val="00456875"/>
    <w:rsid w:val="004639FE"/>
    <w:rsid w:val="00467741"/>
    <w:rsid w:val="00470041"/>
    <w:rsid w:val="004728C1"/>
    <w:rsid w:val="00476102"/>
    <w:rsid w:val="00477B84"/>
    <w:rsid w:val="00482F6A"/>
    <w:rsid w:val="00486B11"/>
    <w:rsid w:val="004937DA"/>
    <w:rsid w:val="00495F83"/>
    <w:rsid w:val="004A48F0"/>
    <w:rsid w:val="004A5221"/>
    <w:rsid w:val="004A7494"/>
    <w:rsid w:val="004B2B81"/>
    <w:rsid w:val="004B2B8F"/>
    <w:rsid w:val="004C009E"/>
    <w:rsid w:val="004C6117"/>
    <w:rsid w:val="004D2B3A"/>
    <w:rsid w:val="004D3237"/>
    <w:rsid w:val="004D3562"/>
    <w:rsid w:val="004D3858"/>
    <w:rsid w:val="004D5367"/>
    <w:rsid w:val="004D7604"/>
    <w:rsid w:val="004E5AC2"/>
    <w:rsid w:val="004E6EC7"/>
    <w:rsid w:val="004F0E5A"/>
    <w:rsid w:val="004F2B3B"/>
    <w:rsid w:val="004F6E38"/>
    <w:rsid w:val="00501592"/>
    <w:rsid w:val="00512C85"/>
    <w:rsid w:val="00512CFB"/>
    <w:rsid w:val="00516DB4"/>
    <w:rsid w:val="00525AB3"/>
    <w:rsid w:val="00527CC8"/>
    <w:rsid w:val="00531897"/>
    <w:rsid w:val="00531F57"/>
    <w:rsid w:val="00532338"/>
    <w:rsid w:val="005325F3"/>
    <w:rsid w:val="005354E7"/>
    <w:rsid w:val="00536912"/>
    <w:rsid w:val="00542EB1"/>
    <w:rsid w:val="005559E5"/>
    <w:rsid w:val="00557B15"/>
    <w:rsid w:val="00560B0D"/>
    <w:rsid w:val="00565B07"/>
    <w:rsid w:val="00573BEE"/>
    <w:rsid w:val="005760AF"/>
    <w:rsid w:val="005844C5"/>
    <w:rsid w:val="00586A66"/>
    <w:rsid w:val="00595A67"/>
    <w:rsid w:val="005A02DE"/>
    <w:rsid w:val="005A060C"/>
    <w:rsid w:val="005B0B67"/>
    <w:rsid w:val="005B194A"/>
    <w:rsid w:val="005B2445"/>
    <w:rsid w:val="005C31F8"/>
    <w:rsid w:val="005C53DF"/>
    <w:rsid w:val="005C5788"/>
    <w:rsid w:val="005C5CAD"/>
    <w:rsid w:val="005D3418"/>
    <w:rsid w:val="005D3D53"/>
    <w:rsid w:val="005D7AB4"/>
    <w:rsid w:val="005E12A0"/>
    <w:rsid w:val="005E1870"/>
    <w:rsid w:val="005E1B84"/>
    <w:rsid w:val="005E4E92"/>
    <w:rsid w:val="005F3CC3"/>
    <w:rsid w:val="006020E3"/>
    <w:rsid w:val="00602BD6"/>
    <w:rsid w:val="00605ED5"/>
    <w:rsid w:val="006173CA"/>
    <w:rsid w:val="00617E03"/>
    <w:rsid w:val="00623E65"/>
    <w:rsid w:val="006260F4"/>
    <w:rsid w:val="00626D9F"/>
    <w:rsid w:val="006303E3"/>
    <w:rsid w:val="00634DB3"/>
    <w:rsid w:val="0064135A"/>
    <w:rsid w:val="006438A8"/>
    <w:rsid w:val="00644049"/>
    <w:rsid w:val="00667D8D"/>
    <w:rsid w:val="00675A58"/>
    <w:rsid w:val="00684D3B"/>
    <w:rsid w:val="00686D04"/>
    <w:rsid w:val="00695C2B"/>
    <w:rsid w:val="006971A4"/>
    <w:rsid w:val="006A0C3D"/>
    <w:rsid w:val="006A41EA"/>
    <w:rsid w:val="006A5F4A"/>
    <w:rsid w:val="006B00FD"/>
    <w:rsid w:val="006B5DE2"/>
    <w:rsid w:val="006B7FE7"/>
    <w:rsid w:val="006C0B6A"/>
    <w:rsid w:val="006C0BC4"/>
    <w:rsid w:val="006C12C6"/>
    <w:rsid w:val="006C5F86"/>
    <w:rsid w:val="006C7DBA"/>
    <w:rsid w:val="006D32C7"/>
    <w:rsid w:val="006D5DD6"/>
    <w:rsid w:val="006D63AD"/>
    <w:rsid w:val="006E137B"/>
    <w:rsid w:val="006E6017"/>
    <w:rsid w:val="006E6089"/>
    <w:rsid w:val="006F281C"/>
    <w:rsid w:val="006F6B57"/>
    <w:rsid w:val="006F6C0E"/>
    <w:rsid w:val="006F7F7D"/>
    <w:rsid w:val="00702043"/>
    <w:rsid w:val="00702E4C"/>
    <w:rsid w:val="00705E94"/>
    <w:rsid w:val="007113A0"/>
    <w:rsid w:val="00716D72"/>
    <w:rsid w:val="007257C6"/>
    <w:rsid w:val="00725C16"/>
    <w:rsid w:val="007301CC"/>
    <w:rsid w:val="007302AC"/>
    <w:rsid w:val="007325FD"/>
    <w:rsid w:val="0073448C"/>
    <w:rsid w:val="0073595A"/>
    <w:rsid w:val="00744DCA"/>
    <w:rsid w:val="007455E4"/>
    <w:rsid w:val="007458C7"/>
    <w:rsid w:val="007517BB"/>
    <w:rsid w:val="00755797"/>
    <w:rsid w:val="00756765"/>
    <w:rsid w:val="0076383E"/>
    <w:rsid w:val="0077079A"/>
    <w:rsid w:val="00774408"/>
    <w:rsid w:val="00775275"/>
    <w:rsid w:val="0077663C"/>
    <w:rsid w:val="007804A5"/>
    <w:rsid w:val="007839E6"/>
    <w:rsid w:val="00785113"/>
    <w:rsid w:val="00794900"/>
    <w:rsid w:val="00795BEC"/>
    <w:rsid w:val="00796135"/>
    <w:rsid w:val="007A2B59"/>
    <w:rsid w:val="007A3406"/>
    <w:rsid w:val="007B0033"/>
    <w:rsid w:val="007B1CD2"/>
    <w:rsid w:val="007B2C6D"/>
    <w:rsid w:val="007B2E2A"/>
    <w:rsid w:val="007B4CB7"/>
    <w:rsid w:val="007D1C89"/>
    <w:rsid w:val="007D5A51"/>
    <w:rsid w:val="007F21A2"/>
    <w:rsid w:val="007F31BE"/>
    <w:rsid w:val="007F636B"/>
    <w:rsid w:val="0080204A"/>
    <w:rsid w:val="008119EE"/>
    <w:rsid w:val="00812063"/>
    <w:rsid w:val="00815F6C"/>
    <w:rsid w:val="00817927"/>
    <w:rsid w:val="0082072A"/>
    <w:rsid w:val="0082347D"/>
    <w:rsid w:val="008247E0"/>
    <w:rsid w:val="00824F14"/>
    <w:rsid w:val="00827E14"/>
    <w:rsid w:val="008334FB"/>
    <w:rsid w:val="008362C2"/>
    <w:rsid w:val="00837EDB"/>
    <w:rsid w:val="00840DF5"/>
    <w:rsid w:val="00843221"/>
    <w:rsid w:val="008466A9"/>
    <w:rsid w:val="00852330"/>
    <w:rsid w:val="008540C8"/>
    <w:rsid w:val="008553D9"/>
    <w:rsid w:val="00870F62"/>
    <w:rsid w:val="00873FD1"/>
    <w:rsid w:val="008775B1"/>
    <w:rsid w:val="008800AA"/>
    <w:rsid w:val="00886785"/>
    <w:rsid w:val="00886892"/>
    <w:rsid w:val="00887F00"/>
    <w:rsid w:val="008940EB"/>
    <w:rsid w:val="008A4DC4"/>
    <w:rsid w:val="008C3178"/>
    <w:rsid w:val="008C4F36"/>
    <w:rsid w:val="008C62DF"/>
    <w:rsid w:val="008C64AC"/>
    <w:rsid w:val="008D5046"/>
    <w:rsid w:val="008D6605"/>
    <w:rsid w:val="008E2640"/>
    <w:rsid w:val="008E507D"/>
    <w:rsid w:val="008E7CF7"/>
    <w:rsid w:val="00902F17"/>
    <w:rsid w:val="0090316B"/>
    <w:rsid w:val="009044B7"/>
    <w:rsid w:val="009123C7"/>
    <w:rsid w:val="0091549F"/>
    <w:rsid w:val="009161FE"/>
    <w:rsid w:val="009201F3"/>
    <w:rsid w:val="00920CF2"/>
    <w:rsid w:val="00920EAC"/>
    <w:rsid w:val="009227A4"/>
    <w:rsid w:val="00930CF2"/>
    <w:rsid w:val="009312E7"/>
    <w:rsid w:val="00933CB5"/>
    <w:rsid w:val="00935509"/>
    <w:rsid w:val="00943813"/>
    <w:rsid w:val="00946FAC"/>
    <w:rsid w:val="00953615"/>
    <w:rsid w:val="009552A8"/>
    <w:rsid w:val="00957010"/>
    <w:rsid w:val="009625B7"/>
    <w:rsid w:val="00963BB5"/>
    <w:rsid w:val="0096503B"/>
    <w:rsid w:val="00972527"/>
    <w:rsid w:val="00972781"/>
    <w:rsid w:val="0097305F"/>
    <w:rsid w:val="00973B08"/>
    <w:rsid w:val="009742D8"/>
    <w:rsid w:val="0098180D"/>
    <w:rsid w:val="00983361"/>
    <w:rsid w:val="00984347"/>
    <w:rsid w:val="0098784A"/>
    <w:rsid w:val="00990E95"/>
    <w:rsid w:val="00991E27"/>
    <w:rsid w:val="0099221B"/>
    <w:rsid w:val="00993B07"/>
    <w:rsid w:val="009A00FA"/>
    <w:rsid w:val="009A4651"/>
    <w:rsid w:val="009B0A43"/>
    <w:rsid w:val="009B4932"/>
    <w:rsid w:val="009B5473"/>
    <w:rsid w:val="009C14E8"/>
    <w:rsid w:val="009C3FA4"/>
    <w:rsid w:val="009D275F"/>
    <w:rsid w:val="009D320C"/>
    <w:rsid w:val="009D386F"/>
    <w:rsid w:val="009E3265"/>
    <w:rsid w:val="009E5484"/>
    <w:rsid w:val="009E6E07"/>
    <w:rsid w:val="009F1580"/>
    <w:rsid w:val="009F5BCE"/>
    <w:rsid w:val="00A03EDF"/>
    <w:rsid w:val="00A122F3"/>
    <w:rsid w:val="00A13FC4"/>
    <w:rsid w:val="00A141A9"/>
    <w:rsid w:val="00A209E0"/>
    <w:rsid w:val="00A215B6"/>
    <w:rsid w:val="00A236EC"/>
    <w:rsid w:val="00A26116"/>
    <w:rsid w:val="00A279CA"/>
    <w:rsid w:val="00A31349"/>
    <w:rsid w:val="00A31690"/>
    <w:rsid w:val="00A35612"/>
    <w:rsid w:val="00A412F2"/>
    <w:rsid w:val="00A46F2C"/>
    <w:rsid w:val="00A535B6"/>
    <w:rsid w:val="00A536C0"/>
    <w:rsid w:val="00A54D18"/>
    <w:rsid w:val="00A57A5C"/>
    <w:rsid w:val="00A63567"/>
    <w:rsid w:val="00A72312"/>
    <w:rsid w:val="00A7323C"/>
    <w:rsid w:val="00A764DC"/>
    <w:rsid w:val="00A80EEE"/>
    <w:rsid w:val="00A84854"/>
    <w:rsid w:val="00A90942"/>
    <w:rsid w:val="00A91CA1"/>
    <w:rsid w:val="00A926AD"/>
    <w:rsid w:val="00A97370"/>
    <w:rsid w:val="00AA4769"/>
    <w:rsid w:val="00AA513F"/>
    <w:rsid w:val="00AB4F09"/>
    <w:rsid w:val="00AC7A9B"/>
    <w:rsid w:val="00AD404F"/>
    <w:rsid w:val="00AD42E9"/>
    <w:rsid w:val="00AD5F52"/>
    <w:rsid w:val="00AD67EC"/>
    <w:rsid w:val="00AE0513"/>
    <w:rsid w:val="00AE319A"/>
    <w:rsid w:val="00AE3278"/>
    <w:rsid w:val="00AF04C6"/>
    <w:rsid w:val="00AF36FD"/>
    <w:rsid w:val="00AF7489"/>
    <w:rsid w:val="00B019D1"/>
    <w:rsid w:val="00B05B09"/>
    <w:rsid w:val="00B07E00"/>
    <w:rsid w:val="00B124A2"/>
    <w:rsid w:val="00B139F0"/>
    <w:rsid w:val="00B158D3"/>
    <w:rsid w:val="00B173B9"/>
    <w:rsid w:val="00B17893"/>
    <w:rsid w:val="00B2058A"/>
    <w:rsid w:val="00B24C0D"/>
    <w:rsid w:val="00B24C78"/>
    <w:rsid w:val="00B333DA"/>
    <w:rsid w:val="00B36407"/>
    <w:rsid w:val="00B3705E"/>
    <w:rsid w:val="00B42D99"/>
    <w:rsid w:val="00B43C34"/>
    <w:rsid w:val="00B509DA"/>
    <w:rsid w:val="00B545B2"/>
    <w:rsid w:val="00B60104"/>
    <w:rsid w:val="00B6334F"/>
    <w:rsid w:val="00B63993"/>
    <w:rsid w:val="00B63B5F"/>
    <w:rsid w:val="00B64F13"/>
    <w:rsid w:val="00B67A4B"/>
    <w:rsid w:val="00B72C87"/>
    <w:rsid w:val="00B80FFB"/>
    <w:rsid w:val="00B93851"/>
    <w:rsid w:val="00B93EC7"/>
    <w:rsid w:val="00B96120"/>
    <w:rsid w:val="00BA1269"/>
    <w:rsid w:val="00BA3090"/>
    <w:rsid w:val="00BA39AA"/>
    <w:rsid w:val="00BB063F"/>
    <w:rsid w:val="00BB2BE5"/>
    <w:rsid w:val="00BB47F1"/>
    <w:rsid w:val="00BB7137"/>
    <w:rsid w:val="00BB713D"/>
    <w:rsid w:val="00BC7841"/>
    <w:rsid w:val="00BE2D9A"/>
    <w:rsid w:val="00BE6D0F"/>
    <w:rsid w:val="00BE6F56"/>
    <w:rsid w:val="00BF032E"/>
    <w:rsid w:val="00BF7EAA"/>
    <w:rsid w:val="00C00DD6"/>
    <w:rsid w:val="00C021A5"/>
    <w:rsid w:val="00C02A23"/>
    <w:rsid w:val="00C031DC"/>
    <w:rsid w:val="00C05B3C"/>
    <w:rsid w:val="00C07960"/>
    <w:rsid w:val="00C17DD9"/>
    <w:rsid w:val="00C20725"/>
    <w:rsid w:val="00C21D27"/>
    <w:rsid w:val="00C24503"/>
    <w:rsid w:val="00C252F0"/>
    <w:rsid w:val="00C25C50"/>
    <w:rsid w:val="00C36C48"/>
    <w:rsid w:val="00C37EC9"/>
    <w:rsid w:val="00C4075F"/>
    <w:rsid w:val="00C432C1"/>
    <w:rsid w:val="00C45F0E"/>
    <w:rsid w:val="00C54681"/>
    <w:rsid w:val="00C60E24"/>
    <w:rsid w:val="00C706B9"/>
    <w:rsid w:val="00C72832"/>
    <w:rsid w:val="00C77058"/>
    <w:rsid w:val="00C80F2D"/>
    <w:rsid w:val="00C830B4"/>
    <w:rsid w:val="00C85360"/>
    <w:rsid w:val="00C914AF"/>
    <w:rsid w:val="00C93106"/>
    <w:rsid w:val="00CC00B1"/>
    <w:rsid w:val="00CC2A97"/>
    <w:rsid w:val="00CC51A4"/>
    <w:rsid w:val="00CC7B20"/>
    <w:rsid w:val="00CD28E1"/>
    <w:rsid w:val="00CD497D"/>
    <w:rsid w:val="00CE4DCC"/>
    <w:rsid w:val="00CF03BF"/>
    <w:rsid w:val="00CF17F0"/>
    <w:rsid w:val="00CF28F7"/>
    <w:rsid w:val="00CF5080"/>
    <w:rsid w:val="00CF62EB"/>
    <w:rsid w:val="00D006E4"/>
    <w:rsid w:val="00D019B1"/>
    <w:rsid w:val="00D02312"/>
    <w:rsid w:val="00D05AB1"/>
    <w:rsid w:val="00D1724C"/>
    <w:rsid w:val="00D1754C"/>
    <w:rsid w:val="00D227CB"/>
    <w:rsid w:val="00D259B0"/>
    <w:rsid w:val="00D305C1"/>
    <w:rsid w:val="00D40885"/>
    <w:rsid w:val="00D42C4A"/>
    <w:rsid w:val="00D43661"/>
    <w:rsid w:val="00D4514A"/>
    <w:rsid w:val="00D46716"/>
    <w:rsid w:val="00D559E0"/>
    <w:rsid w:val="00D575EA"/>
    <w:rsid w:val="00D57923"/>
    <w:rsid w:val="00D625F2"/>
    <w:rsid w:val="00D671B4"/>
    <w:rsid w:val="00D679F0"/>
    <w:rsid w:val="00D724EF"/>
    <w:rsid w:val="00D736FA"/>
    <w:rsid w:val="00D77119"/>
    <w:rsid w:val="00D77D34"/>
    <w:rsid w:val="00D872DA"/>
    <w:rsid w:val="00D93910"/>
    <w:rsid w:val="00D958FA"/>
    <w:rsid w:val="00D97D02"/>
    <w:rsid w:val="00DA1B63"/>
    <w:rsid w:val="00DA2E02"/>
    <w:rsid w:val="00DA3BD3"/>
    <w:rsid w:val="00DA3C6D"/>
    <w:rsid w:val="00DB00C7"/>
    <w:rsid w:val="00DB70F7"/>
    <w:rsid w:val="00DC4308"/>
    <w:rsid w:val="00DD6033"/>
    <w:rsid w:val="00DE10BA"/>
    <w:rsid w:val="00DE1354"/>
    <w:rsid w:val="00DE259F"/>
    <w:rsid w:val="00DF0A53"/>
    <w:rsid w:val="00DF3D63"/>
    <w:rsid w:val="00DF5927"/>
    <w:rsid w:val="00E02A9E"/>
    <w:rsid w:val="00E07CD3"/>
    <w:rsid w:val="00E2436C"/>
    <w:rsid w:val="00E37A67"/>
    <w:rsid w:val="00E40F20"/>
    <w:rsid w:val="00E41CE6"/>
    <w:rsid w:val="00E42EB5"/>
    <w:rsid w:val="00E47927"/>
    <w:rsid w:val="00E47EC3"/>
    <w:rsid w:val="00E515E5"/>
    <w:rsid w:val="00E51D6C"/>
    <w:rsid w:val="00E5308B"/>
    <w:rsid w:val="00E6024B"/>
    <w:rsid w:val="00E640F5"/>
    <w:rsid w:val="00E70715"/>
    <w:rsid w:val="00E77BF3"/>
    <w:rsid w:val="00E84C0D"/>
    <w:rsid w:val="00E84C41"/>
    <w:rsid w:val="00E8688B"/>
    <w:rsid w:val="00E935E5"/>
    <w:rsid w:val="00E95C86"/>
    <w:rsid w:val="00EA1BE0"/>
    <w:rsid w:val="00EA3905"/>
    <w:rsid w:val="00EA578A"/>
    <w:rsid w:val="00EB2AEE"/>
    <w:rsid w:val="00EB7723"/>
    <w:rsid w:val="00EC0EFF"/>
    <w:rsid w:val="00EC20D2"/>
    <w:rsid w:val="00EC491D"/>
    <w:rsid w:val="00ED3D5F"/>
    <w:rsid w:val="00ED4113"/>
    <w:rsid w:val="00ED54FD"/>
    <w:rsid w:val="00ED5EFC"/>
    <w:rsid w:val="00EE1BD9"/>
    <w:rsid w:val="00EE1C7E"/>
    <w:rsid w:val="00EE54FB"/>
    <w:rsid w:val="00EE6CCA"/>
    <w:rsid w:val="00EF2955"/>
    <w:rsid w:val="00EF4F10"/>
    <w:rsid w:val="00EF768A"/>
    <w:rsid w:val="00F01731"/>
    <w:rsid w:val="00F057FE"/>
    <w:rsid w:val="00F071CC"/>
    <w:rsid w:val="00F10EB3"/>
    <w:rsid w:val="00F12E0A"/>
    <w:rsid w:val="00F249BE"/>
    <w:rsid w:val="00F3062E"/>
    <w:rsid w:val="00F32C72"/>
    <w:rsid w:val="00F42C27"/>
    <w:rsid w:val="00F439FF"/>
    <w:rsid w:val="00F45009"/>
    <w:rsid w:val="00F45883"/>
    <w:rsid w:val="00F52BAD"/>
    <w:rsid w:val="00F53501"/>
    <w:rsid w:val="00F55B79"/>
    <w:rsid w:val="00F643D5"/>
    <w:rsid w:val="00F648DB"/>
    <w:rsid w:val="00F7115D"/>
    <w:rsid w:val="00F73543"/>
    <w:rsid w:val="00F73DB6"/>
    <w:rsid w:val="00F75EBB"/>
    <w:rsid w:val="00F80595"/>
    <w:rsid w:val="00F82DA3"/>
    <w:rsid w:val="00F92720"/>
    <w:rsid w:val="00F940EA"/>
    <w:rsid w:val="00F9438B"/>
    <w:rsid w:val="00F950A0"/>
    <w:rsid w:val="00FA241B"/>
    <w:rsid w:val="00FA2A47"/>
    <w:rsid w:val="00FA3E03"/>
    <w:rsid w:val="00FA6F5B"/>
    <w:rsid w:val="00FA750C"/>
    <w:rsid w:val="00FB1B94"/>
    <w:rsid w:val="00FB7AAA"/>
    <w:rsid w:val="00FC291E"/>
    <w:rsid w:val="00FC39AE"/>
    <w:rsid w:val="00FC4032"/>
    <w:rsid w:val="00FD62BB"/>
    <w:rsid w:val="00FD679D"/>
    <w:rsid w:val="00FD776E"/>
    <w:rsid w:val="00FE207E"/>
    <w:rsid w:val="00FE244E"/>
    <w:rsid w:val="00FE4645"/>
    <w:rsid w:val="00FE48DA"/>
    <w:rsid w:val="00FF6322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7766A-68D6-4668-9305-5E5B220F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06"/>
  </w:style>
  <w:style w:type="paragraph" w:styleId="Footer">
    <w:name w:val="footer"/>
    <w:basedOn w:val="Normal"/>
    <w:link w:val="FooterChar"/>
    <w:uiPriority w:val="99"/>
    <w:unhideWhenUsed/>
    <w:rsid w:val="00C9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06"/>
  </w:style>
  <w:style w:type="paragraph" w:styleId="NoSpacing">
    <w:name w:val="No Spacing"/>
    <w:uiPriority w:val="1"/>
    <w:qFormat/>
    <w:rsid w:val="005B244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744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123C7"/>
    <w:rPr>
      <w:i/>
      <w:iCs/>
      <w:color w:val="808080" w:themeColor="text1" w:themeTint="7F"/>
    </w:rPr>
  </w:style>
  <w:style w:type="table" w:customStyle="1" w:styleId="TableGrid2">
    <w:name w:val="Table Grid2"/>
    <w:basedOn w:val="TableNormal"/>
    <w:next w:val="TableGrid"/>
    <w:rsid w:val="0098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33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33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0361C"/>
    <w:pPr>
      <w:spacing w:after="0" w:line="240" w:lineRule="auto"/>
      <w:ind w:left="720" w:hanging="72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0361C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net.co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za/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76A5-FB44-45DD-B23D-447E0E9D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Thekwini FET College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Nelisiwe Mazibuko</dc:creator>
  <cp:lastModifiedBy>Vuyiswa Madonda</cp:lastModifiedBy>
  <cp:revision>4</cp:revision>
  <cp:lastPrinted>2021-09-13T10:47:00Z</cp:lastPrinted>
  <dcterms:created xsi:type="dcterms:W3CDTF">2021-10-13T10:47:00Z</dcterms:created>
  <dcterms:modified xsi:type="dcterms:W3CDTF">2021-10-13T12:19:00Z</dcterms:modified>
</cp:coreProperties>
</file>